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7CD2" w14:textId="51F8EF61" w:rsidR="00944EF4" w:rsidRPr="00E622A8" w:rsidRDefault="00E622A8" w:rsidP="00403F0F">
      <w:pPr>
        <w:pStyle w:val="Title"/>
        <w:rPr>
          <w:rFonts w:ascii="ITC Giovanni Std Book" w:hAnsi="ITC Giovanni Std Book"/>
        </w:rPr>
      </w:pPr>
      <w:r w:rsidRPr="00E622A8">
        <w:rPr>
          <w:rFonts w:ascii="ITC Giovanni Std Book" w:hAnsi="ITC Giovanni Std Book"/>
          <w:noProof/>
        </w:rPr>
        <w:drawing>
          <wp:anchor distT="0" distB="0" distL="114300" distR="114300" simplePos="0" relativeHeight="251658240" behindDoc="1" locked="0" layoutInCell="1" allowOverlap="1" wp14:anchorId="4E8D42EC" wp14:editId="2FAB7FBD">
            <wp:simplePos x="0" y="0"/>
            <wp:positionH relativeFrom="margin">
              <wp:align>right</wp:align>
            </wp:positionH>
            <wp:positionV relativeFrom="margin">
              <wp:posOffset>-304800</wp:posOffset>
            </wp:positionV>
            <wp:extent cx="2196465" cy="11595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 Mark - compact vertical.png"/>
                    <pic:cNvPicPr/>
                  </pic:nvPicPr>
                  <pic:blipFill>
                    <a:blip r:embed="rId7"/>
                    <a:stretch>
                      <a:fillRect/>
                    </a:stretch>
                  </pic:blipFill>
                  <pic:spPr>
                    <a:xfrm>
                      <a:off x="0" y="0"/>
                      <a:ext cx="2196465" cy="1159510"/>
                    </a:xfrm>
                    <a:prstGeom prst="rect">
                      <a:avLst/>
                    </a:prstGeom>
                  </pic:spPr>
                </pic:pic>
              </a:graphicData>
            </a:graphic>
            <wp14:sizeRelH relativeFrom="margin">
              <wp14:pctWidth>0</wp14:pctWidth>
            </wp14:sizeRelH>
            <wp14:sizeRelV relativeFrom="margin">
              <wp14:pctHeight>0</wp14:pctHeight>
            </wp14:sizeRelV>
          </wp:anchor>
        </w:drawing>
      </w:r>
      <w:r w:rsidR="00F61DD6" w:rsidRPr="00E622A8">
        <w:rPr>
          <w:rFonts w:ascii="ITC Giovanni Std Book" w:hAnsi="ITC Giovanni Std Book"/>
        </w:rPr>
        <w:t>Assess</w:t>
      </w:r>
      <w:r w:rsidR="00925B2B">
        <w:rPr>
          <w:rFonts w:ascii="ITC Giovanni Std Book" w:hAnsi="ITC Giovanni Std Book"/>
        </w:rPr>
        <w:t>ing Learning</w:t>
      </w:r>
    </w:p>
    <w:p w14:paraId="4EBFF8B9" w14:textId="56043CAC" w:rsidR="000F7037" w:rsidRDefault="000F7037" w:rsidP="00F61DD6">
      <w:r>
        <w:t>J. Lenore Wright</w:t>
      </w:r>
      <w:r w:rsidR="00925B2B">
        <w:t xml:space="preserve"> &amp; Craig R. Clarkson</w:t>
      </w:r>
    </w:p>
    <w:p w14:paraId="75A855AE" w14:textId="7D7E6DCD" w:rsidR="009717D0" w:rsidRDefault="000F7037" w:rsidP="00403F0F">
      <w:pPr>
        <w:pStyle w:val="Heading2"/>
      </w:pPr>
      <w:r>
        <w:t xml:space="preserve">Types of </w:t>
      </w:r>
      <w:r w:rsidR="00925B2B">
        <w:t>(</w:t>
      </w:r>
      <w:r>
        <w:t>Approaches</w:t>
      </w:r>
      <w:r w:rsidR="00925B2B">
        <w:t>)</w:t>
      </w:r>
      <w:r>
        <w:t xml:space="preserve"> to Assessment</w:t>
      </w:r>
    </w:p>
    <w:p w14:paraId="76474BE7" w14:textId="50341382" w:rsidR="00925B2B" w:rsidRDefault="00925B2B" w:rsidP="00925B2B">
      <w:r>
        <w:t xml:space="preserve">There are many educational activities related to assessing learning: </w:t>
      </w:r>
      <w:r w:rsidR="003635F1">
        <w:t>exercises</w:t>
      </w:r>
      <w:r>
        <w:t>, assignments, “grading” th</w:t>
      </w:r>
      <w:r w:rsidR="003635F1">
        <w:t>ose incremental elements</w:t>
      </w:r>
      <w:r>
        <w:t>, test</w:t>
      </w:r>
      <w:r w:rsidR="003635F1">
        <w:t>s &amp; exams</w:t>
      </w:r>
      <w:r>
        <w:t xml:space="preserve">, course grades, and more. This document addresses three dimensions that </w:t>
      </w:r>
      <w:r w:rsidR="003635F1">
        <w:t>help describe the scope of approaches to assessing learning.</w:t>
      </w:r>
    </w:p>
    <w:p w14:paraId="0F7651C2" w14:textId="77777777" w:rsidR="003635F1" w:rsidRPr="00925B2B" w:rsidRDefault="003635F1" w:rsidP="003635F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186"/>
        <w:gridCol w:w="1503"/>
      </w:tblGrid>
      <w:tr w:rsidR="0059039B" w14:paraId="14DC2D80" w14:textId="77777777" w:rsidTr="003635F1">
        <w:trPr>
          <w:trHeight w:val="20"/>
          <w:jc w:val="center"/>
        </w:trPr>
        <w:tc>
          <w:tcPr>
            <w:tcW w:w="1530" w:type="dxa"/>
          </w:tcPr>
          <w:p w14:paraId="1C9069C6" w14:textId="04AF97D8" w:rsidR="0059039B" w:rsidRDefault="0059039B" w:rsidP="003635F1">
            <w:pPr>
              <w:pStyle w:val="NoSpacing"/>
              <w:jc w:val="right"/>
            </w:pPr>
            <w:r>
              <w:t>Formative</w:t>
            </w:r>
          </w:p>
        </w:tc>
        <w:tc>
          <w:tcPr>
            <w:tcW w:w="3155" w:type="dxa"/>
          </w:tcPr>
          <w:p w14:paraId="6B368946" w14:textId="302828ED" w:rsidR="0059039B" w:rsidRDefault="0059039B" w:rsidP="003635F1">
            <w:pPr>
              <w:pStyle w:val="NoSpacing"/>
              <w:jc w:val="center"/>
            </w:pPr>
            <w:r>
              <w:rPr>
                <w:noProof/>
              </w:rPr>
              <mc:AlternateContent>
                <mc:Choice Requires="wps">
                  <w:drawing>
                    <wp:inline distT="0" distB="0" distL="0" distR="0" wp14:anchorId="1BBE1874" wp14:editId="66BCE6F1">
                      <wp:extent cx="1790700" cy="0"/>
                      <wp:effectExtent l="57150" t="95250" r="38100" b="152400"/>
                      <wp:docPr id="1" name="Straight Arrow Connector 1"/>
                      <wp:cNvGraphicFramePr/>
                      <a:graphic xmlns:a="http://schemas.openxmlformats.org/drawingml/2006/main">
                        <a:graphicData uri="http://schemas.microsoft.com/office/word/2010/wordprocessingShape">
                          <wps:wsp>
                            <wps:cNvCnPr/>
                            <wps:spPr>
                              <a:xfrm>
                                <a:off x="0" y="0"/>
                                <a:ext cx="1790700" cy="0"/>
                              </a:xfrm>
                              <a:prstGeom prst="straightConnector1">
                                <a:avLst/>
                              </a:prstGeom>
                              <a:ln w="19050">
                                <a:headEnd type="stealth" w="lg" len="med"/>
                                <a:tailEnd type="stealth" w="lg" len="med"/>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shapetype w14:anchorId="54D953D7" id="_x0000_t32" coordsize="21600,21600" o:spt="32" o:oned="t" path="m,l21600,21600e" filled="f">
                      <v:path arrowok="t" fillok="f" o:connecttype="none"/>
                      <o:lock v:ext="edit" shapetype="t"/>
                    </v:shapetype>
                    <v:shape id="Straight Arrow Connector 1" o:spid="_x0000_s1026" type="#_x0000_t32" style="width:14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" strokecolor="black [3200]" strokeweight="1.5pt">
                      <v:stroke startarrow="classic" startarrowwidth="wide" endarrow="classic" endarrowwidth="wide"/>
                      <v:shadow on="t" color="black" opacity="24903f" origin=",.5" offset="0,.55556mm"/>
                      <w10:anchorlock/>
                    </v:shape>
                  </w:pict>
                </mc:Fallback>
              </mc:AlternateContent>
            </w:r>
          </w:p>
        </w:tc>
        <w:tc>
          <w:tcPr>
            <w:tcW w:w="1503" w:type="dxa"/>
          </w:tcPr>
          <w:p w14:paraId="263D330C" w14:textId="51AC144A" w:rsidR="0059039B" w:rsidRDefault="0059039B" w:rsidP="003635F1">
            <w:pPr>
              <w:pStyle w:val="NoSpacing"/>
            </w:pPr>
            <w:r>
              <w:t>Summative</w:t>
            </w:r>
          </w:p>
        </w:tc>
      </w:tr>
      <w:tr w:rsidR="0059039B" w14:paraId="60A817CF" w14:textId="77777777" w:rsidTr="003635F1">
        <w:trPr>
          <w:trHeight w:val="20"/>
          <w:jc w:val="center"/>
        </w:trPr>
        <w:tc>
          <w:tcPr>
            <w:tcW w:w="1530" w:type="dxa"/>
          </w:tcPr>
          <w:p w14:paraId="5DCA4EAE" w14:textId="5E1C1032" w:rsidR="0059039B" w:rsidRDefault="0059039B" w:rsidP="003635F1">
            <w:pPr>
              <w:pStyle w:val="NoSpacing"/>
              <w:jc w:val="right"/>
            </w:pPr>
            <w:r>
              <w:t>Informal</w:t>
            </w:r>
          </w:p>
        </w:tc>
        <w:tc>
          <w:tcPr>
            <w:tcW w:w="3155" w:type="dxa"/>
          </w:tcPr>
          <w:p w14:paraId="3539587B" w14:textId="469A98F5" w:rsidR="0059039B" w:rsidRDefault="0059039B" w:rsidP="003635F1">
            <w:pPr>
              <w:pStyle w:val="NoSpacing"/>
              <w:jc w:val="center"/>
            </w:pPr>
            <w:r>
              <w:rPr>
                <w:noProof/>
              </w:rPr>
              <mc:AlternateContent>
                <mc:Choice Requires="wps">
                  <w:drawing>
                    <wp:inline distT="0" distB="0" distL="0" distR="0" wp14:anchorId="33EAC8C5" wp14:editId="5124F845">
                      <wp:extent cx="1790700" cy="0"/>
                      <wp:effectExtent l="57150" t="95250" r="38100" b="152400"/>
                      <wp:docPr id="3" name="Straight Arrow Connector 3"/>
                      <wp:cNvGraphicFramePr/>
                      <a:graphic xmlns:a="http://schemas.openxmlformats.org/drawingml/2006/main">
                        <a:graphicData uri="http://schemas.microsoft.com/office/word/2010/wordprocessingShape">
                          <wps:wsp>
                            <wps:cNvCnPr/>
                            <wps:spPr>
                              <a:xfrm>
                                <a:off x="0" y="0"/>
                                <a:ext cx="1790700" cy="0"/>
                              </a:xfrm>
                              <a:prstGeom prst="straightConnector1">
                                <a:avLst/>
                              </a:prstGeom>
                              <a:ln w="19050">
                                <a:headEnd type="stealth" w="lg" len="med"/>
                                <a:tailEnd type="stealth" w="lg" len="med"/>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shape w14:anchorId="01AAE5DF" id="Straight Arrow Connector 3" o:spid="_x0000_s1026" type="#_x0000_t32" style="width:14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" strokecolor="black [3200]" strokeweight="1.5pt">
                      <v:stroke startarrow="classic" startarrowwidth="wide" endarrow="classic" endarrowwidth="wide"/>
                      <v:shadow on="t" color="black" opacity="24903f" origin=",.5" offset="0,.55556mm"/>
                      <w10:anchorlock/>
                    </v:shape>
                  </w:pict>
                </mc:Fallback>
              </mc:AlternateContent>
            </w:r>
          </w:p>
        </w:tc>
        <w:tc>
          <w:tcPr>
            <w:tcW w:w="1503" w:type="dxa"/>
          </w:tcPr>
          <w:p w14:paraId="74043668" w14:textId="2E13F583" w:rsidR="0059039B" w:rsidRDefault="0059039B" w:rsidP="003635F1">
            <w:pPr>
              <w:pStyle w:val="NoSpacing"/>
            </w:pPr>
            <w:r>
              <w:t>Formal</w:t>
            </w:r>
          </w:p>
        </w:tc>
      </w:tr>
      <w:tr w:rsidR="0059039B" w14:paraId="4B61B004" w14:textId="77777777" w:rsidTr="003635F1">
        <w:trPr>
          <w:trHeight w:val="80"/>
          <w:jc w:val="center"/>
        </w:trPr>
        <w:tc>
          <w:tcPr>
            <w:tcW w:w="1530" w:type="dxa"/>
          </w:tcPr>
          <w:p w14:paraId="50DAA0FE" w14:textId="57E3D8BB" w:rsidR="0059039B" w:rsidRDefault="00755D62" w:rsidP="003635F1">
            <w:pPr>
              <w:pStyle w:val="NoSpacing"/>
              <w:jc w:val="right"/>
            </w:pPr>
            <w:r>
              <w:t>Feedback</w:t>
            </w:r>
          </w:p>
        </w:tc>
        <w:tc>
          <w:tcPr>
            <w:tcW w:w="3155" w:type="dxa"/>
          </w:tcPr>
          <w:p w14:paraId="6E5F0D55" w14:textId="4FE721BC" w:rsidR="0059039B" w:rsidRDefault="0059039B" w:rsidP="003635F1">
            <w:pPr>
              <w:pStyle w:val="NoSpacing"/>
              <w:jc w:val="center"/>
            </w:pPr>
            <w:r>
              <w:rPr>
                <w:noProof/>
              </w:rPr>
              <mc:AlternateContent>
                <mc:Choice Requires="wps">
                  <w:drawing>
                    <wp:inline distT="0" distB="0" distL="0" distR="0" wp14:anchorId="7105F738" wp14:editId="0CEA1BF4">
                      <wp:extent cx="1790700" cy="0"/>
                      <wp:effectExtent l="57150" t="95250" r="38100" b="152400"/>
                      <wp:docPr id="4" name="Straight Arrow Connector 4"/>
                      <wp:cNvGraphicFramePr/>
                      <a:graphic xmlns:a="http://schemas.openxmlformats.org/drawingml/2006/main">
                        <a:graphicData uri="http://schemas.microsoft.com/office/word/2010/wordprocessingShape">
                          <wps:wsp>
                            <wps:cNvCnPr/>
                            <wps:spPr>
                              <a:xfrm>
                                <a:off x="0" y="0"/>
                                <a:ext cx="1790700" cy="0"/>
                              </a:xfrm>
                              <a:prstGeom prst="straightConnector1">
                                <a:avLst/>
                              </a:prstGeom>
                              <a:ln w="19050">
                                <a:headEnd type="stealth" w="lg" len="med"/>
                                <a:tailEnd type="stealth" w="lg" len="med"/>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shape w14:anchorId="2B350161" id="Straight Arrow Connector 4" o:spid="_x0000_s1026" type="#_x0000_t32" style="width:14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" strokecolor="black [3200]" strokeweight="1.5pt">
                      <v:stroke startarrow="classic" startarrowwidth="wide" endarrow="classic" endarrowwidth="wide"/>
                      <v:shadow on="t" color="black" opacity="24903f" origin=",.5" offset="0,.55556mm"/>
                      <w10:anchorlock/>
                    </v:shape>
                  </w:pict>
                </mc:Fallback>
              </mc:AlternateContent>
            </w:r>
          </w:p>
        </w:tc>
        <w:tc>
          <w:tcPr>
            <w:tcW w:w="1503" w:type="dxa"/>
          </w:tcPr>
          <w:p w14:paraId="4F8F66A5" w14:textId="63E0EA51" w:rsidR="0059039B" w:rsidRDefault="00755D62" w:rsidP="003635F1">
            <w:pPr>
              <w:pStyle w:val="NoSpacing"/>
            </w:pPr>
            <w:r>
              <w:t>Evaluation</w:t>
            </w:r>
          </w:p>
        </w:tc>
      </w:tr>
    </w:tbl>
    <w:p w14:paraId="00F5D88D" w14:textId="77777777" w:rsidR="0059039B" w:rsidRDefault="0059039B" w:rsidP="00403F0F">
      <w:pPr>
        <w:pStyle w:val="Heading2"/>
      </w:pPr>
      <w:r>
        <w:t xml:space="preserve">Formative vs. Summative Assessment </w:t>
      </w:r>
    </w:p>
    <w:p w14:paraId="72815AC8" w14:textId="58CA8ED5" w:rsidR="0059039B" w:rsidRPr="0059039B" w:rsidRDefault="0059039B" w:rsidP="0059039B">
      <w:pPr>
        <w:rPr>
          <w:sz w:val="22"/>
        </w:rPr>
      </w:pPr>
      <w:r w:rsidRPr="0059039B">
        <w:rPr>
          <w:sz w:val="22"/>
        </w:rPr>
        <w:t xml:space="preserve">Formative assessment is designed to enhance learning by providing feedback to learners before instructors issue evaluations of performance. Formative assessments identify strengths and weaknesses of learners throughout a learning cycle and, therefore, aim to improve future performance. Formative assessments communicate learners' mastery of material and skills to internal stakeholders; i.e. learners and instructors. </w:t>
      </w:r>
    </w:p>
    <w:p w14:paraId="6784A863" w14:textId="272F2DF8" w:rsidR="0059039B" w:rsidRPr="0059039B" w:rsidRDefault="0059039B" w:rsidP="0059039B">
      <w:pPr>
        <w:rPr>
          <w:sz w:val="22"/>
        </w:rPr>
      </w:pPr>
      <w:r w:rsidRPr="0059039B">
        <w:rPr>
          <w:sz w:val="22"/>
        </w:rPr>
        <w:t xml:space="preserve">Summative assessment is designed to assess readiness for progression by providing evaluations of performance. As the term suggests, summative assessment occurs at the end of an educational activity or learning cycle and is designed to evaluate the learner's overall performance (knowledge, skills sets, etc.). Summative evaluations serve as the basis for </w:t>
      </w:r>
      <w:r w:rsidR="00755D62">
        <w:rPr>
          <w:sz w:val="22"/>
        </w:rPr>
        <w:t xml:space="preserve">course </w:t>
      </w:r>
      <w:r w:rsidRPr="0059039B">
        <w:rPr>
          <w:sz w:val="22"/>
        </w:rPr>
        <w:t xml:space="preserve">grade assignments. They communicate learners' mastery of material and skills to external stakeholders; e.g., administrators and prospective employers. </w:t>
      </w:r>
    </w:p>
    <w:p w14:paraId="673CBB66" w14:textId="77777777" w:rsidR="0059039B" w:rsidRDefault="0059039B" w:rsidP="00403F0F">
      <w:pPr>
        <w:pStyle w:val="Heading2"/>
      </w:pPr>
      <w:r>
        <w:t xml:space="preserve">Informal vs. Formal Assessment </w:t>
      </w:r>
    </w:p>
    <w:p w14:paraId="1FEE254D" w14:textId="7700406F" w:rsidR="0059039B" w:rsidRPr="0059039B" w:rsidRDefault="0059039B" w:rsidP="0059039B">
      <w:pPr>
        <w:rPr>
          <w:sz w:val="22"/>
        </w:rPr>
      </w:pPr>
      <w:r w:rsidRPr="0059039B">
        <w:rPr>
          <w:sz w:val="22"/>
        </w:rPr>
        <w:t xml:space="preserve">Informal assessment is performance driven rather than data driven. It is integrated with other learning activities; it is immediately actionable; and it is self-designed. Examples include polls, quick writes, such as one-minute papers, pre-tests. Informal assessment is most often used to provide formative feedback. As such, it tends to be less threatening and thus less stressful to learners. However, informal feedback is prone to high subjectivity or bias. </w:t>
      </w:r>
    </w:p>
    <w:p w14:paraId="0E19CE5F" w14:textId="0BCB0AD1" w:rsidR="0059039B" w:rsidRPr="0059039B" w:rsidRDefault="0059039B" w:rsidP="0059039B">
      <w:pPr>
        <w:rPr>
          <w:sz w:val="22"/>
        </w:rPr>
      </w:pPr>
      <w:r w:rsidRPr="0059039B">
        <w:rPr>
          <w:sz w:val="22"/>
        </w:rPr>
        <w:t xml:space="preserve">Formal assessment is data driven. It occurs after a learning cycle has ended; it is not immediately actionable; and it may be designed by others. Examples include exams, written assignments, such as essays, and other high­stakes activities. Most formal assessment is summative in nature and thus tends to be highly motivating to learners. It is, however, also associated with increased stress. Given the role of formal assessment in </w:t>
      </w:r>
      <w:r w:rsidR="00755D62" w:rsidRPr="0059039B">
        <w:rPr>
          <w:sz w:val="22"/>
        </w:rPr>
        <w:t>decision making</w:t>
      </w:r>
      <w:r w:rsidRPr="0059039B">
        <w:rPr>
          <w:sz w:val="22"/>
        </w:rPr>
        <w:t xml:space="preserve">, formal assessment should be held to higher standards of reliability and validity than informal assessments. </w:t>
      </w:r>
    </w:p>
    <w:p w14:paraId="0F0ECC5C" w14:textId="20C124FF" w:rsidR="0059039B" w:rsidRDefault="00755D62" w:rsidP="00403F0F">
      <w:pPr>
        <w:pStyle w:val="Heading2"/>
      </w:pPr>
      <w:r>
        <w:t>Feedback</w:t>
      </w:r>
      <w:r w:rsidR="0059039B">
        <w:t xml:space="preserve"> vs. </w:t>
      </w:r>
      <w:r>
        <w:t xml:space="preserve">Evaluation (Course </w:t>
      </w:r>
      <w:r w:rsidR="0059039B">
        <w:t>Grad</w:t>
      </w:r>
      <w:r>
        <w:t>e)</w:t>
      </w:r>
      <w:r w:rsidR="0059039B">
        <w:t xml:space="preserve"> </w:t>
      </w:r>
    </w:p>
    <w:p w14:paraId="164944EF" w14:textId="0924164D" w:rsidR="00755D62" w:rsidRDefault="00755D62" w:rsidP="0059039B">
      <w:pPr>
        <w:rPr>
          <w:sz w:val="22"/>
        </w:rPr>
      </w:pPr>
      <w:r>
        <w:rPr>
          <w:sz w:val="22"/>
        </w:rPr>
        <w:t>Course g</w:t>
      </w:r>
      <w:r w:rsidR="0059039B" w:rsidRPr="0059039B">
        <w:rPr>
          <w:sz w:val="22"/>
        </w:rPr>
        <w:t xml:space="preserve">rading </w:t>
      </w:r>
      <w:r w:rsidR="00925B2B">
        <w:rPr>
          <w:sz w:val="22"/>
        </w:rPr>
        <w:t>is most closely related to assessment as a</w:t>
      </w:r>
      <w:r w:rsidR="0059039B" w:rsidRPr="0059039B">
        <w:rPr>
          <w:sz w:val="22"/>
        </w:rPr>
        <w:t xml:space="preserve"> formal, summative, </w:t>
      </w:r>
      <w:r w:rsidRPr="0059039B">
        <w:rPr>
          <w:sz w:val="22"/>
        </w:rPr>
        <w:t>final,</w:t>
      </w:r>
      <w:r w:rsidR="0059039B" w:rsidRPr="0059039B">
        <w:rPr>
          <w:sz w:val="22"/>
        </w:rPr>
        <w:t xml:space="preserve"> and product-oriented </w:t>
      </w:r>
      <w:r>
        <w:rPr>
          <w:sz w:val="22"/>
        </w:rPr>
        <w:t>evaluation (</w:t>
      </w:r>
      <w:r w:rsidR="0059039B" w:rsidRPr="0059039B">
        <w:rPr>
          <w:sz w:val="22"/>
        </w:rPr>
        <w:t>judgment</w:t>
      </w:r>
      <w:r>
        <w:rPr>
          <w:sz w:val="22"/>
        </w:rPr>
        <w:t>)</w:t>
      </w:r>
      <w:r w:rsidR="0059039B" w:rsidRPr="0059039B">
        <w:rPr>
          <w:sz w:val="22"/>
        </w:rPr>
        <w:t xml:space="preserve"> of a learner's performance or achievement in a particular educational context. </w:t>
      </w:r>
      <w:r>
        <w:rPr>
          <w:sz w:val="22"/>
        </w:rPr>
        <w:t>In some settings</w:t>
      </w:r>
      <w:r w:rsidR="0059039B" w:rsidRPr="0059039B">
        <w:rPr>
          <w:sz w:val="22"/>
        </w:rPr>
        <w:t xml:space="preserve">, </w:t>
      </w:r>
      <w:r>
        <w:rPr>
          <w:sz w:val="22"/>
        </w:rPr>
        <w:t xml:space="preserve">this </w:t>
      </w:r>
      <w:r w:rsidR="0059039B" w:rsidRPr="0059039B">
        <w:rPr>
          <w:sz w:val="22"/>
        </w:rPr>
        <w:t>grading employs comparative measurement and sets up a competitive relationship among those receiving grades. Most proponents of assessment, however, would argue that grading and assessment</w:t>
      </w:r>
      <w:r w:rsidR="00925B2B">
        <w:rPr>
          <w:sz w:val="22"/>
        </w:rPr>
        <w:t xml:space="preserve"> – even the most formal and summative type</w:t>
      </w:r>
      <w:r w:rsidR="003635F1">
        <w:rPr>
          <w:sz w:val="22"/>
        </w:rPr>
        <w:t xml:space="preserve"> of assessment</w:t>
      </w:r>
      <w:r w:rsidR="00925B2B">
        <w:rPr>
          <w:sz w:val="22"/>
        </w:rPr>
        <w:t xml:space="preserve"> – </w:t>
      </w:r>
      <w:r w:rsidR="0059039B" w:rsidRPr="0059039B">
        <w:rPr>
          <w:sz w:val="22"/>
        </w:rPr>
        <w:t xml:space="preserve">are two different things. </w:t>
      </w:r>
    </w:p>
    <w:p w14:paraId="1E6161E8" w14:textId="468B0FCE" w:rsidR="000F7037" w:rsidRDefault="003635F1" w:rsidP="0059039B">
      <w:pPr>
        <w:rPr>
          <w:sz w:val="22"/>
        </w:rPr>
      </w:pPr>
      <w:r>
        <w:rPr>
          <w:sz w:val="22"/>
        </w:rPr>
        <w:t>Simply put, f</w:t>
      </w:r>
      <w:r w:rsidR="00755D62">
        <w:rPr>
          <w:sz w:val="22"/>
        </w:rPr>
        <w:t>eedback</w:t>
      </w:r>
      <w:r w:rsidR="0059039B" w:rsidRPr="0059039B">
        <w:rPr>
          <w:sz w:val="22"/>
        </w:rPr>
        <w:t xml:space="preserve"> measures student growth and progress on an individual basis, emphasizing informal, formative, process-oriented</w:t>
      </w:r>
      <w:r w:rsidR="00755D62">
        <w:rPr>
          <w:sz w:val="22"/>
        </w:rPr>
        <w:t>,</w:t>
      </w:r>
      <w:r w:rsidR="0059039B" w:rsidRPr="0059039B">
        <w:rPr>
          <w:sz w:val="22"/>
        </w:rPr>
        <w:t xml:space="preserve"> reflective feedback and communication between learners and teachers</w:t>
      </w:r>
      <w:r>
        <w:rPr>
          <w:sz w:val="22"/>
        </w:rPr>
        <w:t xml:space="preserve"> while g</w:t>
      </w:r>
      <w:r w:rsidR="0059039B" w:rsidRPr="0059039B">
        <w:rPr>
          <w:sz w:val="22"/>
        </w:rPr>
        <w:t xml:space="preserve">rading </w:t>
      </w:r>
      <w:r>
        <w:rPr>
          <w:sz w:val="22"/>
        </w:rPr>
        <w:t>evaluates</w:t>
      </w:r>
      <w:r w:rsidR="0059039B" w:rsidRPr="0059039B">
        <w:rPr>
          <w:sz w:val="22"/>
        </w:rPr>
        <w:t xml:space="preserve"> student achievement on an individual basis, emphasizing summative and formal judgments of learners by teachers.</w:t>
      </w:r>
    </w:p>
    <w:p w14:paraId="21CE426F" w14:textId="29F87ED5" w:rsidR="00403F0F" w:rsidRDefault="00403F0F" w:rsidP="001D22C9">
      <w:pPr>
        <w:spacing w:after="240"/>
        <w:rPr>
          <w:sz w:val="22"/>
        </w:rPr>
      </w:pPr>
      <w:r>
        <w:rPr>
          <w:sz w:val="22"/>
        </w:rPr>
        <w:lastRenderedPageBreak/>
        <w:t xml:space="preserve">The following material </w:t>
      </w:r>
      <w:r w:rsidRPr="00403F0F">
        <w:rPr>
          <w:sz w:val="22"/>
        </w:rPr>
        <w:t>is a partial cha</w:t>
      </w:r>
      <w:r>
        <w:rPr>
          <w:sz w:val="22"/>
        </w:rPr>
        <w:t>rt</w:t>
      </w:r>
      <w:r w:rsidRPr="00403F0F">
        <w:rPr>
          <w:sz w:val="22"/>
        </w:rPr>
        <w:t xml:space="preserve"> of formative (and mostly informal) classroom assessment techniques: the kind of assessment for which each technique is intended, what each is called, how it is conducted, what to do with the information you collect, and an approximation of the relative amount of time each requires.</w:t>
      </w:r>
    </w:p>
    <w:tbl>
      <w:tblPr>
        <w:tblStyle w:val="TableGrid"/>
        <w:tblW w:w="0" w:type="auto"/>
        <w:tblLook w:val="04A0" w:firstRow="1" w:lastRow="0" w:firstColumn="1" w:lastColumn="0" w:noHBand="0" w:noVBand="1"/>
      </w:tblPr>
      <w:tblGrid>
        <w:gridCol w:w="1576"/>
        <w:gridCol w:w="1348"/>
        <w:gridCol w:w="3328"/>
        <w:gridCol w:w="2797"/>
        <w:gridCol w:w="1021"/>
      </w:tblGrid>
      <w:tr w:rsidR="001D22C9" w:rsidRPr="001D22C9" w14:paraId="1E7E58C7" w14:textId="77777777" w:rsidTr="001D22C9">
        <w:tc>
          <w:tcPr>
            <w:tcW w:w="0" w:type="auto"/>
            <w:shd w:val="clear" w:color="auto" w:fill="D9D9D9" w:themeFill="background1" w:themeFillShade="D9"/>
          </w:tcPr>
          <w:p w14:paraId="347F69AD" w14:textId="3EC304A2" w:rsidR="00403F0F" w:rsidRPr="001D22C9" w:rsidRDefault="00403F0F" w:rsidP="00A469B5">
            <w:pPr>
              <w:spacing w:before="100" w:beforeAutospacing="1" w:after="100" w:afterAutospacing="1"/>
              <w:jc w:val="center"/>
              <w:rPr>
                <w:b/>
                <w:sz w:val="22"/>
                <w:szCs w:val="20"/>
              </w:rPr>
            </w:pPr>
            <w:r w:rsidRPr="001D22C9">
              <w:rPr>
                <w:b/>
                <w:sz w:val="22"/>
                <w:szCs w:val="20"/>
              </w:rPr>
              <w:t>Kind of Assessment</w:t>
            </w:r>
          </w:p>
        </w:tc>
        <w:tc>
          <w:tcPr>
            <w:tcW w:w="0" w:type="auto"/>
            <w:shd w:val="clear" w:color="auto" w:fill="D9D9D9" w:themeFill="background1" w:themeFillShade="D9"/>
          </w:tcPr>
          <w:p w14:paraId="1705EE9D" w14:textId="5AA70AAD" w:rsidR="00403F0F" w:rsidRPr="001D22C9" w:rsidRDefault="00403F0F" w:rsidP="00A469B5">
            <w:pPr>
              <w:spacing w:before="100" w:beforeAutospacing="1" w:after="100" w:afterAutospacing="1"/>
              <w:jc w:val="center"/>
              <w:rPr>
                <w:b/>
                <w:sz w:val="22"/>
                <w:szCs w:val="20"/>
              </w:rPr>
            </w:pPr>
            <w:r w:rsidRPr="001D22C9">
              <w:rPr>
                <w:b/>
                <w:sz w:val="22"/>
                <w:szCs w:val="20"/>
              </w:rPr>
              <w:t>Name</w:t>
            </w:r>
          </w:p>
        </w:tc>
        <w:tc>
          <w:tcPr>
            <w:tcW w:w="0" w:type="auto"/>
            <w:shd w:val="clear" w:color="auto" w:fill="D9D9D9" w:themeFill="background1" w:themeFillShade="D9"/>
          </w:tcPr>
          <w:p w14:paraId="599FAB90" w14:textId="6431D812" w:rsidR="00403F0F" w:rsidRPr="001D22C9" w:rsidRDefault="00403F0F" w:rsidP="00A469B5">
            <w:pPr>
              <w:spacing w:before="100" w:beforeAutospacing="1" w:after="100" w:afterAutospacing="1"/>
              <w:jc w:val="center"/>
              <w:rPr>
                <w:b/>
                <w:sz w:val="22"/>
                <w:szCs w:val="20"/>
              </w:rPr>
            </w:pPr>
            <w:r w:rsidRPr="001D22C9">
              <w:rPr>
                <w:b/>
                <w:sz w:val="22"/>
                <w:szCs w:val="20"/>
              </w:rPr>
              <w:t>How It’s Done</w:t>
            </w:r>
          </w:p>
        </w:tc>
        <w:tc>
          <w:tcPr>
            <w:tcW w:w="0" w:type="auto"/>
            <w:shd w:val="clear" w:color="auto" w:fill="D9D9D9" w:themeFill="background1" w:themeFillShade="D9"/>
          </w:tcPr>
          <w:p w14:paraId="5D85ABCC" w14:textId="4167BFE0" w:rsidR="00403F0F" w:rsidRPr="001D22C9" w:rsidRDefault="00403F0F" w:rsidP="00A469B5">
            <w:pPr>
              <w:spacing w:before="100" w:beforeAutospacing="1" w:after="100" w:afterAutospacing="1"/>
              <w:jc w:val="center"/>
              <w:rPr>
                <w:b/>
                <w:sz w:val="22"/>
                <w:szCs w:val="20"/>
              </w:rPr>
            </w:pPr>
            <w:r w:rsidRPr="001D22C9">
              <w:rPr>
                <w:b/>
                <w:sz w:val="22"/>
                <w:szCs w:val="20"/>
              </w:rPr>
              <w:t>How to Use It</w:t>
            </w:r>
          </w:p>
        </w:tc>
        <w:tc>
          <w:tcPr>
            <w:tcW w:w="0" w:type="auto"/>
            <w:shd w:val="clear" w:color="auto" w:fill="D9D9D9" w:themeFill="background1" w:themeFillShade="D9"/>
          </w:tcPr>
          <w:p w14:paraId="6C1C8DF1" w14:textId="68E4E707" w:rsidR="00403F0F" w:rsidRPr="001D22C9" w:rsidRDefault="00403F0F" w:rsidP="00A469B5">
            <w:pPr>
              <w:spacing w:before="100" w:beforeAutospacing="1" w:after="100" w:afterAutospacing="1"/>
              <w:jc w:val="center"/>
              <w:rPr>
                <w:b/>
                <w:sz w:val="22"/>
                <w:szCs w:val="20"/>
              </w:rPr>
            </w:pPr>
            <w:r w:rsidRPr="001D22C9">
              <w:rPr>
                <w:b/>
                <w:sz w:val="22"/>
                <w:szCs w:val="20"/>
              </w:rPr>
              <w:t>Time Needs</w:t>
            </w:r>
          </w:p>
        </w:tc>
      </w:tr>
      <w:tr w:rsidR="001D22C9" w:rsidRPr="001D22C9" w14:paraId="3D80BB7C" w14:textId="77777777" w:rsidTr="00403F0F">
        <w:tc>
          <w:tcPr>
            <w:tcW w:w="0" w:type="auto"/>
            <w:vMerge w:val="restart"/>
          </w:tcPr>
          <w:p w14:paraId="70209871" w14:textId="43F6A40A" w:rsidR="00403F0F" w:rsidRPr="001D22C9" w:rsidRDefault="00403F0F" w:rsidP="00A469B5">
            <w:pPr>
              <w:spacing w:before="100" w:beforeAutospacing="1" w:after="100" w:afterAutospacing="1"/>
              <w:rPr>
                <w:sz w:val="22"/>
                <w:szCs w:val="20"/>
              </w:rPr>
            </w:pPr>
            <w:r w:rsidRPr="001D22C9">
              <w:rPr>
                <w:sz w:val="22"/>
                <w:szCs w:val="20"/>
              </w:rPr>
              <w:t>Course Knowledge and Skills</w:t>
            </w:r>
          </w:p>
        </w:tc>
        <w:tc>
          <w:tcPr>
            <w:tcW w:w="0" w:type="auto"/>
          </w:tcPr>
          <w:p w14:paraId="2D851233" w14:textId="2D9DC89E" w:rsidR="00403F0F" w:rsidRPr="001D22C9" w:rsidRDefault="00403F0F" w:rsidP="00A469B5">
            <w:pPr>
              <w:spacing w:before="100" w:beforeAutospacing="1" w:after="100" w:afterAutospacing="1"/>
              <w:rPr>
                <w:sz w:val="22"/>
                <w:szCs w:val="20"/>
              </w:rPr>
            </w:pPr>
            <w:r w:rsidRPr="001D22C9">
              <w:rPr>
                <w:sz w:val="22"/>
                <w:szCs w:val="20"/>
              </w:rPr>
              <w:t>One-Minute Paper</w:t>
            </w:r>
          </w:p>
        </w:tc>
        <w:tc>
          <w:tcPr>
            <w:tcW w:w="0" w:type="auto"/>
          </w:tcPr>
          <w:p w14:paraId="6517FEC6" w14:textId="202C2E73" w:rsidR="00403F0F" w:rsidRPr="001D22C9" w:rsidRDefault="00403F0F" w:rsidP="00A469B5">
            <w:pPr>
              <w:spacing w:before="100" w:beforeAutospacing="1" w:after="100" w:afterAutospacing="1"/>
              <w:rPr>
                <w:sz w:val="22"/>
                <w:szCs w:val="20"/>
              </w:rPr>
            </w:pPr>
            <w:r w:rsidRPr="001D22C9">
              <w:rPr>
                <w:sz w:val="22"/>
                <w:szCs w:val="20"/>
              </w:rPr>
              <w:t>During the last few minutes of a class period, ask students to use a half-sheet of paper and write “Most important thing I learned today and what I understood least.”</w:t>
            </w:r>
          </w:p>
        </w:tc>
        <w:tc>
          <w:tcPr>
            <w:tcW w:w="0" w:type="auto"/>
          </w:tcPr>
          <w:p w14:paraId="6495E05F" w14:textId="65A5EE4E" w:rsidR="00403F0F" w:rsidRPr="001D22C9" w:rsidRDefault="00403F0F" w:rsidP="00A469B5">
            <w:pPr>
              <w:spacing w:before="100" w:beforeAutospacing="1" w:after="100" w:afterAutospacing="1"/>
              <w:rPr>
                <w:sz w:val="22"/>
                <w:szCs w:val="20"/>
              </w:rPr>
            </w:pPr>
            <w:r w:rsidRPr="001D22C9">
              <w:rPr>
                <w:sz w:val="22"/>
                <w:szCs w:val="20"/>
              </w:rPr>
              <w:t>Review before next class meeting and use to clarify, correct, or elaborate.</w:t>
            </w:r>
          </w:p>
        </w:tc>
        <w:tc>
          <w:tcPr>
            <w:tcW w:w="0" w:type="auto"/>
          </w:tcPr>
          <w:p w14:paraId="64CD92AC" w14:textId="7017888B" w:rsidR="00403F0F" w:rsidRPr="001D22C9" w:rsidRDefault="00403F0F" w:rsidP="00A469B5">
            <w:pPr>
              <w:spacing w:before="100" w:beforeAutospacing="1" w:after="100" w:afterAutospacing="1"/>
              <w:rPr>
                <w:sz w:val="22"/>
                <w:szCs w:val="20"/>
              </w:rPr>
            </w:pPr>
            <w:r w:rsidRPr="001D22C9">
              <w:rPr>
                <w:sz w:val="22"/>
                <w:szCs w:val="20"/>
              </w:rPr>
              <w:t>Low</w:t>
            </w:r>
          </w:p>
        </w:tc>
      </w:tr>
      <w:tr w:rsidR="001D22C9" w:rsidRPr="001D22C9" w14:paraId="60BC679C" w14:textId="77777777" w:rsidTr="00403F0F">
        <w:tc>
          <w:tcPr>
            <w:tcW w:w="0" w:type="auto"/>
            <w:vMerge/>
          </w:tcPr>
          <w:p w14:paraId="0EA54636" w14:textId="77777777" w:rsidR="00403F0F" w:rsidRPr="001D22C9" w:rsidRDefault="00403F0F" w:rsidP="00A469B5">
            <w:pPr>
              <w:spacing w:before="100" w:beforeAutospacing="1" w:after="100" w:afterAutospacing="1"/>
              <w:rPr>
                <w:sz w:val="22"/>
                <w:szCs w:val="20"/>
              </w:rPr>
            </w:pPr>
          </w:p>
        </w:tc>
        <w:tc>
          <w:tcPr>
            <w:tcW w:w="0" w:type="auto"/>
          </w:tcPr>
          <w:p w14:paraId="75834800" w14:textId="362D0459" w:rsidR="00403F0F" w:rsidRPr="001D22C9" w:rsidRDefault="00403F0F" w:rsidP="00A469B5">
            <w:pPr>
              <w:spacing w:before="100" w:beforeAutospacing="1" w:after="100" w:afterAutospacing="1"/>
              <w:rPr>
                <w:sz w:val="22"/>
                <w:szCs w:val="20"/>
              </w:rPr>
            </w:pPr>
            <w:r w:rsidRPr="001D22C9">
              <w:rPr>
                <w:sz w:val="22"/>
                <w:szCs w:val="20"/>
              </w:rPr>
              <w:t>Muddiest Point</w:t>
            </w:r>
          </w:p>
        </w:tc>
        <w:tc>
          <w:tcPr>
            <w:tcW w:w="0" w:type="auto"/>
          </w:tcPr>
          <w:p w14:paraId="486E25A8" w14:textId="4B5CDAA5" w:rsidR="00403F0F" w:rsidRPr="001D22C9" w:rsidRDefault="00403F0F" w:rsidP="00A469B5">
            <w:pPr>
              <w:spacing w:before="100" w:beforeAutospacing="1" w:after="100" w:afterAutospacing="1"/>
              <w:rPr>
                <w:sz w:val="22"/>
                <w:szCs w:val="20"/>
              </w:rPr>
            </w:pPr>
            <w:r w:rsidRPr="001D22C9">
              <w:rPr>
                <w:sz w:val="22"/>
                <w:szCs w:val="20"/>
              </w:rPr>
              <w:t>Similar to One-Minute Paper but only ask students to describe what they didn’t understand and what they thing might help.</w:t>
            </w:r>
          </w:p>
        </w:tc>
        <w:tc>
          <w:tcPr>
            <w:tcW w:w="0" w:type="auto"/>
          </w:tcPr>
          <w:p w14:paraId="44A76909" w14:textId="0954E15F" w:rsidR="00403F0F" w:rsidRPr="001D22C9" w:rsidRDefault="00403F0F" w:rsidP="00A469B5">
            <w:pPr>
              <w:spacing w:before="100" w:beforeAutospacing="1" w:after="100" w:afterAutospacing="1"/>
              <w:rPr>
                <w:sz w:val="22"/>
                <w:szCs w:val="20"/>
              </w:rPr>
            </w:pPr>
            <w:r w:rsidRPr="001D22C9">
              <w:rPr>
                <w:sz w:val="22"/>
                <w:szCs w:val="20"/>
              </w:rPr>
              <w:t>Same as One-Minute Paper. If many had the same problem, try another approach.</w:t>
            </w:r>
          </w:p>
        </w:tc>
        <w:tc>
          <w:tcPr>
            <w:tcW w:w="0" w:type="auto"/>
          </w:tcPr>
          <w:p w14:paraId="6575514A" w14:textId="0F6119E1" w:rsidR="00403F0F" w:rsidRPr="001D22C9" w:rsidRDefault="00403F0F" w:rsidP="00A469B5">
            <w:pPr>
              <w:spacing w:before="100" w:beforeAutospacing="1" w:after="100" w:afterAutospacing="1"/>
              <w:rPr>
                <w:sz w:val="22"/>
                <w:szCs w:val="20"/>
              </w:rPr>
            </w:pPr>
            <w:r w:rsidRPr="001D22C9">
              <w:rPr>
                <w:sz w:val="22"/>
                <w:szCs w:val="20"/>
              </w:rPr>
              <w:t>Low</w:t>
            </w:r>
          </w:p>
        </w:tc>
      </w:tr>
      <w:tr w:rsidR="001D22C9" w:rsidRPr="001D22C9" w14:paraId="3E2EAAB4" w14:textId="77777777" w:rsidTr="00403F0F">
        <w:tc>
          <w:tcPr>
            <w:tcW w:w="0" w:type="auto"/>
            <w:vMerge/>
          </w:tcPr>
          <w:p w14:paraId="36DFC2CF" w14:textId="77777777" w:rsidR="00403F0F" w:rsidRPr="001D22C9" w:rsidRDefault="00403F0F" w:rsidP="00A469B5">
            <w:pPr>
              <w:spacing w:before="100" w:beforeAutospacing="1" w:after="100" w:afterAutospacing="1"/>
              <w:rPr>
                <w:sz w:val="22"/>
                <w:szCs w:val="20"/>
              </w:rPr>
            </w:pPr>
          </w:p>
        </w:tc>
        <w:tc>
          <w:tcPr>
            <w:tcW w:w="0" w:type="auto"/>
          </w:tcPr>
          <w:p w14:paraId="414151B2" w14:textId="4DE1DCBF" w:rsidR="00403F0F" w:rsidRPr="001D22C9" w:rsidRDefault="00403F0F" w:rsidP="00A469B5">
            <w:pPr>
              <w:spacing w:before="100" w:beforeAutospacing="1" w:after="100" w:afterAutospacing="1"/>
              <w:rPr>
                <w:sz w:val="22"/>
                <w:szCs w:val="20"/>
              </w:rPr>
            </w:pPr>
            <w:r w:rsidRPr="001D22C9">
              <w:rPr>
                <w:sz w:val="22"/>
                <w:szCs w:val="20"/>
              </w:rPr>
              <w:t>Chain Notes</w:t>
            </w:r>
          </w:p>
        </w:tc>
        <w:tc>
          <w:tcPr>
            <w:tcW w:w="0" w:type="auto"/>
          </w:tcPr>
          <w:p w14:paraId="01E7F2FC" w14:textId="7674DF96" w:rsidR="00403F0F" w:rsidRPr="001D22C9" w:rsidRDefault="00403F0F" w:rsidP="00A469B5">
            <w:pPr>
              <w:spacing w:before="100" w:beforeAutospacing="1" w:after="100" w:afterAutospacing="1"/>
              <w:rPr>
                <w:sz w:val="22"/>
                <w:szCs w:val="20"/>
              </w:rPr>
            </w:pPr>
            <w:r w:rsidRPr="001D22C9">
              <w:rPr>
                <w:sz w:val="22"/>
                <w:szCs w:val="20"/>
              </w:rPr>
              <w:t>Pass around a large envelope with a question about the class content. Each student writes a short answer, puts it in the envelope, and passes it on.</w:t>
            </w:r>
          </w:p>
        </w:tc>
        <w:tc>
          <w:tcPr>
            <w:tcW w:w="0" w:type="auto"/>
          </w:tcPr>
          <w:p w14:paraId="3A614E71" w14:textId="51945804" w:rsidR="00403F0F" w:rsidRPr="001D22C9" w:rsidRDefault="00403F0F" w:rsidP="00A469B5">
            <w:pPr>
              <w:spacing w:before="100" w:beforeAutospacing="1" w:after="100" w:afterAutospacing="1"/>
              <w:rPr>
                <w:sz w:val="22"/>
                <w:szCs w:val="20"/>
              </w:rPr>
            </w:pPr>
            <w:r w:rsidRPr="001D22C9">
              <w:rPr>
                <w:sz w:val="22"/>
                <w:szCs w:val="20"/>
              </w:rPr>
              <w:t>Sort answers by type of answer. At next class meeting, use to discuss ways of understanding.</w:t>
            </w:r>
          </w:p>
        </w:tc>
        <w:tc>
          <w:tcPr>
            <w:tcW w:w="0" w:type="auto"/>
          </w:tcPr>
          <w:p w14:paraId="420B14ED" w14:textId="53984F14" w:rsidR="00403F0F" w:rsidRPr="001D22C9" w:rsidRDefault="00403F0F" w:rsidP="00A469B5">
            <w:pPr>
              <w:spacing w:before="100" w:beforeAutospacing="1" w:after="100" w:afterAutospacing="1"/>
              <w:rPr>
                <w:sz w:val="22"/>
                <w:szCs w:val="20"/>
              </w:rPr>
            </w:pPr>
            <w:r w:rsidRPr="001D22C9">
              <w:rPr>
                <w:sz w:val="22"/>
                <w:szCs w:val="20"/>
              </w:rPr>
              <w:t>Low</w:t>
            </w:r>
          </w:p>
        </w:tc>
      </w:tr>
      <w:tr w:rsidR="001D22C9" w:rsidRPr="001D22C9" w14:paraId="326614A5" w14:textId="77777777" w:rsidTr="00403F0F">
        <w:tc>
          <w:tcPr>
            <w:tcW w:w="0" w:type="auto"/>
            <w:vMerge/>
          </w:tcPr>
          <w:p w14:paraId="1F5796BB" w14:textId="77777777" w:rsidR="00403F0F" w:rsidRPr="001D22C9" w:rsidRDefault="00403F0F" w:rsidP="00A469B5">
            <w:pPr>
              <w:spacing w:before="100" w:beforeAutospacing="1" w:after="100" w:afterAutospacing="1"/>
              <w:rPr>
                <w:sz w:val="22"/>
                <w:szCs w:val="20"/>
              </w:rPr>
            </w:pPr>
          </w:p>
        </w:tc>
        <w:tc>
          <w:tcPr>
            <w:tcW w:w="0" w:type="auto"/>
          </w:tcPr>
          <w:p w14:paraId="7E3E4784" w14:textId="7805D13B" w:rsidR="00403F0F" w:rsidRPr="001D22C9" w:rsidRDefault="00403F0F" w:rsidP="00A469B5">
            <w:pPr>
              <w:spacing w:before="100" w:beforeAutospacing="1" w:after="100" w:afterAutospacing="1"/>
              <w:rPr>
                <w:sz w:val="22"/>
                <w:szCs w:val="20"/>
              </w:rPr>
            </w:pPr>
            <w:r w:rsidRPr="001D22C9">
              <w:rPr>
                <w:sz w:val="22"/>
                <w:szCs w:val="20"/>
              </w:rPr>
              <w:t>Application Article</w:t>
            </w:r>
          </w:p>
        </w:tc>
        <w:tc>
          <w:tcPr>
            <w:tcW w:w="0" w:type="auto"/>
          </w:tcPr>
          <w:p w14:paraId="364A8D03" w14:textId="404CDD15" w:rsidR="00403F0F" w:rsidRPr="001D22C9" w:rsidRDefault="00403F0F" w:rsidP="00A469B5">
            <w:pPr>
              <w:spacing w:before="100" w:beforeAutospacing="1" w:after="100" w:afterAutospacing="1"/>
              <w:rPr>
                <w:sz w:val="22"/>
                <w:szCs w:val="20"/>
              </w:rPr>
            </w:pPr>
            <w:r w:rsidRPr="001D22C9">
              <w:rPr>
                <w:sz w:val="22"/>
                <w:szCs w:val="20"/>
              </w:rPr>
              <w:t>During the last 15 minutes of class, ask students to write a short news article about how a major point applies to a real-world situation. An alternative is to have students write a short article about how the point applies to their major.</w:t>
            </w:r>
          </w:p>
        </w:tc>
        <w:tc>
          <w:tcPr>
            <w:tcW w:w="0" w:type="auto"/>
          </w:tcPr>
          <w:p w14:paraId="651081E1" w14:textId="0121A375" w:rsidR="00403F0F" w:rsidRPr="001D22C9" w:rsidRDefault="001D22C9" w:rsidP="00A469B5">
            <w:pPr>
              <w:spacing w:before="100" w:beforeAutospacing="1" w:after="100" w:afterAutospacing="1"/>
              <w:rPr>
                <w:sz w:val="22"/>
                <w:szCs w:val="20"/>
              </w:rPr>
            </w:pPr>
            <w:r w:rsidRPr="001D22C9">
              <w:rPr>
                <w:sz w:val="22"/>
                <w:szCs w:val="20"/>
              </w:rPr>
              <w:t>Sort articles and pick several to read at next class, illustrating range of applications, depth of understanding, and creativity.</w:t>
            </w:r>
          </w:p>
        </w:tc>
        <w:tc>
          <w:tcPr>
            <w:tcW w:w="0" w:type="auto"/>
          </w:tcPr>
          <w:p w14:paraId="4553941E" w14:textId="6DAC23A1" w:rsidR="00403F0F" w:rsidRPr="001D22C9" w:rsidRDefault="001D22C9" w:rsidP="00A469B5">
            <w:pPr>
              <w:spacing w:before="100" w:beforeAutospacing="1" w:after="100" w:afterAutospacing="1"/>
              <w:rPr>
                <w:sz w:val="22"/>
                <w:szCs w:val="20"/>
              </w:rPr>
            </w:pPr>
            <w:r w:rsidRPr="001D22C9">
              <w:rPr>
                <w:sz w:val="22"/>
                <w:szCs w:val="20"/>
              </w:rPr>
              <w:t>Medium</w:t>
            </w:r>
          </w:p>
        </w:tc>
      </w:tr>
      <w:tr w:rsidR="001D22C9" w:rsidRPr="001D22C9" w14:paraId="2C955606" w14:textId="77777777" w:rsidTr="00403F0F">
        <w:tc>
          <w:tcPr>
            <w:tcW w:w="0" w:type="auto"/>
            <w:vMerge/>
          </w:tcPr>
          <w:p w14:paraId="1132DE4D" w14:textId="77777777" w:rsidR="00403F0F" w:rsidRPr="001D22C9" w:rsidRDefault="00403F0F" w:rsidP="00A469B5">
            <w:pPr>
              <w:spacing w:before="100" w:beforeAutospacing="1" w:after="100" w:afterAutospacing="1"/>
              <w:rPr>
                <w:sz w:val="22"/>
                <w:szCs w:val="20"/>
              </w:rPr>
            </w:pPr>
          </w:p>
        </w:tc>
        <w:tc>
          <w:tcPr>
            <w:tcW w:w="0" w:type="auto"/>
          </w:tcPr>
          <w:p w14:paraId="6786FA13" w14:textId="101BC381" w:rsidR="00403F0F" w:rsidRPr="001D22C9" w:rsidRDefault="00403F0F" w:rsidP="00A469B5">
            <w:pPr>
              <w:spacing w:before="100" w:beforeAutospacing="1" w:after="100" w:afterAutospacing="1"/>
              <w:rPr>
                <w:sz w:val="22"/>
                <w:szCs w:val="20"/>
              </w:rPr>
            </w:pPr>
            <w:r w:rsidRPr="001D22C9">
              <w:rPr>
                <w:sz w:val="22"/>
                <w:szCs w:val="20"/>
              </w:rPr>
              <w:t>Dual Journal Entry</w:t>
            </w:r>
          </w:p>
        </w:tc>
        <w:tc>
          <w:tcPr>
            <w:tcW w:w="0" w:type="auto"/>
          </w:tcPr>
          <w:p w14:paraId="40349D65" w14:textId="67BAC94D" w:rsidR="00403F0F" w:rsidRPr="001D22C9" w:rsidRDefault="001D22C9" w:rsidP="00A469B5">
            <w:pPr>
              <w:spacing w:before="100" w:beforeAutospacing="1" w:after="100" w:afterAutospacing="1"/>
              <w:rPr>
                <w:sz w:val="22"/>
                <w:szCs w:val="20"/>
              </w:rPr>
            </w:pPr>
            <w:r w:rsidRPr="001D22C9">
              <w:rPr>
                <w:sz w:val="22"/>
                <w:szCs w:val="20"/>
              </w:rPr>
              <w:t>Ask students to draw a line down the center of a piece of paper. Left side is used to record info (take notes, summarize text, etc.) and right side is used to record personal reflections about or reaction to material on left. Each side is completed simultaneously.</w:t>
            </w:r>
          </w:p>
        </w:tc>
        <w:tc>
          <w:tcPr>
            <w:tcW w:w="0" w:type="auto"/>
          </w:tcPr>
          <w:p w14:paraId="3D86F426" w14:textId="696D6901" w:rsidR="00403F0F" w:rsidRPr="001D22C9" w:rsidRDefault="001D22C9" w:rsidP="00A469B5">
            <w:pPr>
              <w:spacing w:before="100" w:beforeAutospacing="1" w:after="100" w:afterAutospacing="1"/>
              <w:rPr>
                <w:sz w:val="22"/>
                <w:szCs w:val="20"/>
              </w:rPr>
            </w:pPr>
            <w:r w:rsidRPr="001D22C9">
              <w:rPr>
                <w:sz w:val="22"/>
                <w:szCs w:val="20"/>
              </w:rPr>
              <w:t>Read entries and address interesting points that students raise, particularly the values and concerns they express so that students see more clearly how and why they respond as they do.</w:t>
            </w:r>
          </w:p>
        </w:tc>
        <w:tc>
          <w:tcPr>
            <w:tcW w:w="0" w:type="auto"/>
          </w:tcPr>
          <w:p w14:paraId="7D512214" w14:textId="64EA24FC" w:rsidR="00403F0F" w:rsidRPr="001D22C9" w:rsidRDefault="001D22C9" w:rsidP="00A469B5">
            <w:pPr>
              <w:spacing w:before="100" w:beforeAutospacing="1" w:after="100" w:afterAutospacing="1"/>
              <w:rPr>
                <w:sz w:val="22"/>
                <w:szCs w:val="20"/>
              </w:rPr>
            </w:pPr>
            <w:r w:rsidRPr="001D22C9">
              <w:rPr>
                <w:sz w:val="22"/>
                <w:szCs w:val="20"/>
              </w:rPr>
              <w:t>Medium</w:t>
            </w:r>
          </w:p>
        </w:tc>
      </w:tr>
      <w:tr w:rsidR="001D22C9" w:rsidRPr="001D22C9" w14:paraId="251E00C5" w14:textId="77777777" w:rsidTr="00403F0F">
        <w:tc>
          <w:tcPr>
            <w:tcW w:w="0" w:type="auto"/>
          </w:tcPr>
          <w:p w14:paraId="7811E849" w14:textId="4F7D5C9B" w:rsidR="00403F0F" w:rsidRPr="001D22C9" w:rsidRDefault="00403F0F" w:rsidP="00A469B5">
            <w:pPr>
              <w:spacing w:before="100" w:beforeAutospacing="1" w:after="100" w:afterAutospacing="1"/>
              <w:rPr>
                <w:sz w:val="22"/>
                <w:szCs w:val="20"/>
              </w:rPr>
            </w:pPr>
            <w:r w:rsidRPr="001D22C9">
              <w:rPr>
                <w:sz w:val="22"/>
                <w:szCs w:val="20"/>
              </w:rPr>
              <w:t>Attitudes, Values, and Self-Awareness</w:t>
            </w:r>
          </w:p>
        </w:tc>
        <w:tc>
          <w:tcPr>
            <w:tcW w:w="0" w:type="auto"/>
          </w:tcPr>
          <w:p w14:paraId="62093CFE" w14:textId="770CE257" w:rsidR="00403F0F" w:rsidRPr="001D22C9" w:rsidRDefault="00403F0F" w:rsidP="00A469B5">
            <w:pPr>
              <w:spacing w:before="100" w:beforeAutospacing="1" w:after="100" w:afterAutospacing="1"/>
              <w:rPr>
                <w:sz w:val="22"/>
                <w:szCs w:val="20"/>
              </w:rPr>
            </w:pPr>
            <w:r w:rsidRPr="001D22C9">
              <w:rPr>
                <w:sz w:val="22"/>
                <w:szCs w:val="20"/>
              </w:rPr>
              <w:t>Journals</w:t>
            </w:r>
          </w:p>
        </w:tc>
        <w:tc>
          <w:tcPr>
            <w:tcW w:w="0" w:type="auto"/>
          </w:tcPr>
          <w:p w14:paraId="1775BB83" w14:textId="395C82EA" w:rsidR="00403F0F" w:rsidRPr="001D22C9" w:rsidRDefault="001D22C9" w:rsidP="00A469B5">
            <w:pPr>
              <w:spacing w:before="100" w:beforeAutospacing="1" w:after="100" w:afterAutospacing="1"/>
              <w:rPr>
                <w:sz w:val="22"/>
                <w:szCs w:val="20"/>
              </w:rPr>
            </w:pPr>
            <w:r w:rsidRPr="001D22C9">
              <w:rPr>
                <w:sz w:val="22"/>
                <w:szCs w:val="20"/>
              </w:rPr>
              <w:t>Ask students to keep journals that detail their thoughts about the class. May ask them to be specific, recording only attitudes, values, or self-awareness.</w:t>
            </w:r>
          </w:p>
        </w:tc>
        <w:tc>
          <w:tcPr>
            <w:tcW w:w="0" w:type="auto"/>
          </w:tcPr>
          <w:p w14:paraId="1AA73EE6" w14:textId="1A1D031F" w:rsidR="00403F0F" w:rsidRPr="001D22C9" w:rsidRDefault="001D22C9" w:rsidP="00A469B5">
            <w:pPr>
              <w:spacing w:before="100" w:beforeAutospacing="1" w:after="100" w:afterAutospacing="1"/>
              <w:rPr>
                <w:sz w:val="22"/>
                <w:szCs w:val="20"/>
              </w:rPr>
            </w:pPr>
            <w:r w:rsidRPr="001D22C9">
              <w:rPr>
                <w:sz w:val="22"/>
                <w:szCs w:val="20"/>
              </w:rPr>
              <w:t>Have students turn in the journals several times during the semester so you can chart changes and development.</w:t>
            </w:r>
          </w:p>
        </w:tc>
        <w:tc>
          <w:tcPr>
            <w:tcW w:w="0" w:type="auto"/>
          </w:tcPr>
          <w:p w14:paraId="1D24BAC6" w14:textId="50B75BD8" w:rsidR="00403F0F" w:rsidRPr="001D22C9" w:rsidRDefault="001D22C9" w:rsidP="00A469B5">
            <w:pPr>
              <w:spacing w:before="100" w:beforeAutospacing="1" w:after="100" w:afterAutospacing="1"/>
              <w:rPr>
                <w:sz w:val="22"/>
                <w:szCs w:val="20"/>
              </w:rPr>
            </w:pPr>
            <w:r w:rsidRPr="001D22C9">
              <w:rPr>
                <w:sz w:val="22"/>
                <w:szCs w:val="20"/>
              </w:rPr>
              <w:t>Medium</w:t>
            </w:r>
          </w:p>
        </w:tc>
      </w:tr>
    </w:tbl>
    <w:p w14:paraId="4E145DB6" w14:textId="77777777" w:rsidR="00AA2134" w:rsidRDefault="00AA2134">
      <w:r>
        <w:br w:type="page"/>
      </w:r>
    </w:p>
    <w:tbl>
      <w:tblPr>
        <w:tblStyle w:val="TableGrid"/>
        <w:tblW w:w="0" w:type="auto"/>
        <w:tblLook w:val="04A0" w:firstRow="1" w:lastRow="0" w:firstColumn="1" w:lastColumn="0" w:noHBand="0" w:noVBand="1"/>
      </w:tblPr>
      <w:tblGrid>
        <w:gridCol w:w="1525"/>
        <w:gridCol w:w="1350"/>
        <w:gridCol w:w="3420"/>
        <w:gridCol w:w="2784"/>
        <w:gridCol w:w="991"/>
      </w:tblGrid>
      <w:tr w:rsidR="00AA2134" w:rsidRPr="001D22C9" w14:paraId="296F72DB" w14:textId="77777777" w:rsidTr="00AA2134">
        <w:tc>
          <w:tcPr>
            <w:tcW w:w="1525" w:type="dxa"/>
            <w:shd w:val="clear" w:color="auto" w:fill="D9D9D9" w:themeFill="background1" w:themeFillShade="D9"/>
          </w:tcPr>
          <w:p w14:paraId="4B74DFA5" w14:textId="77777777" w:rsidR="00AA2134" w:rsidRPr="001D22C9" w:rsidRDefault="00AA2134" w:rsidP="001B0581">
            <w:pPr>
              <w:spacing w:before="100" w:beforeAutospacing="1" w:after="100" w:afterAutospacing="1"/>
              <w:jc w:val="center"/>
              <w:rPr>
                <w:b/>
                <w:sz w:val="22"/>
                <w:szCs w:val="20"/>
              </w:rPr>
            </w:pPr>
            <w:r w:rsidRPr="001D22C9">
              <w:rPr>
                <w:b/>
                <w:sz w:val="22"/>
                <w:szCs w:val="20"/>
              </w:rPr>
              <w:lastRenderedPageBreak/>
              <w:t>Kind of Assessment</w:t>
            </w:r>
          </w:p>
        </w:tc>
        <w:tc>
          <w:tcPr>
            <w:tcW w:w="1350" w:type="dxa"/>
            <w:shd w:val="clear" w:color="auto" w:fill="D9D9D9" w:themeFill="background1" w:themeFillShade="D9"/>
          </w:tcPr>
          <w:p w14:paraId="5DB4938F" w14:textId="77777777" w:rsidR="00AA2134" w:rsidRPr="001D22C9" w:rsidRDefault="00AA2134" w:rsidP="001B0581">
            <w:pPr>
              <w:spacing w:before="100" w:beforeAutospacing="1" w:after="100" w:afterAutospacing="1"/>
              <w:jc w:val="center"/>
              <w:rPr>
                <w:b/>
                <w:sz w:val="22"/>
                <w:szCs w:val="20"/>
              </w:rPr>
            </w:pPr>
            <w:r w:rsidRPr="001D22C9">
              <w:rPr>
                <w:b/>
                <w:sz w:val="22"/>
                <w:szCs w:val="20"/>
              </w:rPr>
              <w:t>Name</w:t>
            </w:r>
          </w:p>
        </w:tc>
        <w:tc>
          <w:tcPr>
            <w:tcW w:w="3420" w:type="dxa"/>
            <w:shd w:val="clear" w:color="auto" w:fill="D9D9D9" w:themeFill="background1" w:themeFillShade="D9"/>
          </w:tcPr>
          <w:p w14:paraId="738DADE3" w14:textId="77777777" w:rsidR="00AA2134" w:rsidRPr="001D22C9" w:rsidRDefault="00AA2134" w:rsidP="001B0581">
            <w:pPr>
              <w:spacing w:before="100" w:beforeAutospacing="1" w:after="100" w:afterAutospacing="1"/>
              <w:jc w:val="center"/>
              <w:rPr>
                <w:b/>
                <w:sz w:val="22"/>
                <w:szCs w:val="20"/>
              </w:rPr>
            </w:pPr>
            <w:r w:rsidRPr="001D22C9">
              <w:rPr>
                <w:b/>
                <w:sz w:val="22"/>
                <w:szCs w:val="20"/>
              </w:rPr>
              <w:t>How It’s Done</w:t>
            </w:r>
          </w:p>
        </w:tc>
        <w:tc>
          <w:tcPr>
            <w:tcW w:w="2784" w:type="dxa"/>
            <w:shd w:val="clear" w:color="auto" w:fill="D9D9D9" w:themeFill="background1" w:themeFillShade="D9"/>
          </w:tcPr>
          <w:p w14:paraId="1D54CE9C" w14:textId="77777777" w:rsidR="00AA2134" w:rsidRPr="001D22C9" w:rsidRDefault="00AA2134" w:rsidP="001B0581">
            <w:pPr>
              <w:spacing w:before="100" w:beforeAutospacing="1" w:after="100" w:afterAutospacing="1"/>
              <w:jc w:val="center"/>
              <w:rPr>
                <w:b/>
                <w:sz w:val="22"/>
                <w:szCs w:val="20"/>
              </w:rPr>
            </w:pPr>
            <w:r w:rsidRPr="001D22C9">
              <w:rPr>
                <w:b/>
                <w:sz w:val="22"/>
                <w:szCs w:val="20"/>
              </w:rPr>
              <w:t>How to Use It</w:t>
            </w:r>
          </w:p>
        </w:tc>
        <w:tc>
          <w:tcPr>
            <w:tcW w:w="991" w:type="dxa"/>
            <w:shd w:val="clear" w:color="auto" w:fill="D9D9D9" w:themeFill="background1" w:themeFillShade="D9"/>
          </w:tcPr>
          <w:p w14:paraId="5986F4F0" w14:textId="77777777" w:rsidR="00AA2134" w:rsidRPr="001D22C9" w:rsidRDefault="00AA2134" w:rsidP="001B0581">
            <w:pPr>
              <w:spacing w:before="100" w:beforeAutospacing="1" w:after="100" w:afterAutospacing="1"/>
              <w:jc w:val="center"/>
              <w:rPr>
                <w:b/>
                <w:sz w:val="22"/>
                <w:szCs w:val="20"/>
              </w:rPr>
            </w:pPr>
            <w:r w:rsidRPr="001D22C9">
              <w:rPr>
                <w:b/>
                <w:sz w:val="22"/>
                <w:szCs w:val="20"/>
              </w:rPr>
              <w:t>Time Needs</w:t>
            </w:r>
          </w:p>
        </w:tc>
      </w:tr>
      <w:tr w:rsidR="00AA2134" w:rsidRPr="001D22C9" w14:paraId="7A89FB10" w14:textId="77777777" w:rsidTr="00AA2134">
        <w:tc>
          <w:tcPr>
            <w:tcW w:w="1525" w:type="dxa"/>
            <w:vMerge w:val="restart"/>
          </w:tcPr>
          <w:p w14:paraId="0B1039F2" w14:textId="0C73B5DC" w:rsidR="00403F0F" w:rsidRPr="001D22C9" w:rsidRDefault="00403F0F" w:rsidP="00A469B5">
            <w:pPr>
              <w:spacing w:before="100" w:beforeAutospacing="1" w:after="100" w:afterAutospacing="1"/>
              <w:rPr>
                <w:sz w:val="22"/>
                <w:szCs w:val="20"/>
              </w:rPr>
            </w:pPr>
            <w:r w:rsidRPr="001D22C9">
              <w:rPr>
                <w:sz w:val="22"/>
                <w:szCs w:val="20"/>
              </w:rPr>
              <w:t>Reactions to Instruction Methods</w:t>
            </w:r>
          </w:p>
        </w:tc>
        <w:tc>
          <w:tcPr>
            <w:tcW w:w="1350" w:type="dxa"/>
          </w:tcPr>
          <w:p w14:paraId="088BAB1F" w14:textId="05331395" w:rsidR="00403F0F" w:rsidRPr="001D22C9" w:rsidRDefault="00403F0F" w:rsidP="00A469B5">
            <w:pPr>
              <w:spacing w:before="100" w:beforeAutospacing="1" w:after="100" w:afterAutospacing="1"/>
              <w:rPr>
                <w:sz w:val="22"/>
                <w:szCs w:val="20"/>
              </w:rPr>
            </w:pPr>
            <w:r w:rsidRPr="001D22C9">
              <w:rPr>
                <w:sz w:val="22"/>
                <w:szCs w:val="20"/>
              </w:rPr>
              <w:t>Exam Evaluations</w:t>
            </w:r>
          </w:p>
        </w:tc>
        <w:tc>
          <w:tcPr>
            <w:tcW w:w="3420" w:type="dxa"/>
          </w:tcPr>
          <w:p w14:paraId="71306C32" w14:textId="06AA1EC5" w:rsidR="00403F0F" w:rsidRPr="001D22C9" w:rsidRDefault="001D22C9" w:rsidP="00A469B5">
            <w:pPr>
              <w:spacing w:before="100" w:beforeAutospacing="1" w:after="100" w:afterAutospacing="1"/>
              <w:rPr>
                <w:sz w:val="22"/>
                <w:szCs w:val="20"/>
              </w:rPr>
            </w:pPr>
            <w:r w:rsidRPr="001D22C9">
              <w:rPr>
                <w:sz w:val="22"/>
                <w:szCs w:val="20"/>
              </w:rPr>
              <w:t>Select a test that you use regularly and add a few questions at the end which ask students to evaluate how well the test measures their knowledge or skills.</w:t>
            </w:r>
          </w:p>
        </w:tc>
        <w:tc>
          <w:tcPr>
            <w:tcW w:w="2784" w:type="dxa"/>
          </w:tcPr>
          <w:p w14:paraId="69B3B33F" w14:textId="3E1794CC" w:rsidR="00403F0F" w:rsidRPr="001D22C9" w:rsidRDefault="001D22C9" w:rsidP="00A469B5">
            <w:pPr>
              <w:spacing w:before="100" w:beforeAutospacing="1" w:after="100" w:afterAutospacing="1"/>
              <w:rPr>
                <w:sz w:val="22"/>
                <w:szCs w:val="20"/>
              </w:rPr>
            </w:pPr>
            <w:r w:rsidRPr="001D22C9">
              <w:rPr>
                <w:sz w:val="22"/>
                <w:szCs w:val="20"/>
              </w:rPr>
              <w:t>Make changes to the test that are reasonable. Track student responses over time.</w:t>
            </w:r>
          </w:p>
        </w:tc>
        <w:tc>
          <w:tcPr>
            <w:tcW w:w="991" w:type="dxa"/>
          </w:tcPr>
          <w:p w14:paraId="2DF0661C" w14:textId="414A05FA" w:rsidR="00403F0F" w:rsidRPr="001D22C9" w:rsidRDefault="001D22C9" w:rsidP="00A469B5">
            <w:pPr>
              <w:spacing w:before="100" w:beforeAutospacing="1" w:after="100" w:afterAutospacing="1"/>
              <w:rPr>
                <w:sz w:val="22"/>
                <w:szCs w:val="20"/>
              </w:rPr>
            </w:pPr>
            <w:r w:rsidRPr="001D22C9">
              <w:rPr>
                <w:sz w:val="22"/>
                <w:szCs w:val="20"/>
              </w:rPr>
              <w:t>Medium</w:t>
            </w:r>
          </w:p>
        </w:tc>
      </w:tr>
      <w:tr w:rsidR="00AA2134" w:rsidRPr="001D22C9" w14:paraId="666C1B26" w14:textId="77777777" w:rsidTr="00AA2134">
        <w:tc>
          <w:tcPr>
            <w:tcW w:w="1525" w:type="dxa"/>
            <w:vMerge/>
          </w:tcPr>
          <w:p w14:paraId="1BCB4B95" w14:textId="77777777" w:rsidR="00403F0F" w:rsidRPr="001D22C9" w:rsidRDefault="00403F0F" w:rsidP="00A469B5">
            <w:pPr>
              <w:spacing w:before="100" w:beforeAutospacing="1" w:after="100" w:afterAutospacing="1"/>
              <w:rPr>
                <w:sz w:val="22"/>
                <w:szCs w:val="20"/>
              </w:rPr>
            </w:pPr>
          </w:p>
        </w:tc>
        <w:tc>
          <w:tcPr>
            <w:tcW w:w="1350" w:type="dxa"/>
          </w:tcPr>
          <w:p w14:paraId="611F4182" w14:textId="054E8BAD" w:rsidR="00403F0F" w:rsidRPr="001D22C9" w:rsidRDefault="00403F0F" w:rsidP="00A469B5">
            <w:pPr>
              <w:spacing w:before="100" w:beforeAutospacing="1" w:after="100" w:afterAutospacing="1"/>
              <w:rPr>
                <w:sz w:val="22"/>
                <w:szCs w:val="20"/>
              </w:rPr>
            </w:pPr>
            <w:r w:rsidRPr="001D22C9">
              <w:rPr>
                <w:sz w:val="22"/>
                <w:szCs w:val="20"/>
              </w:rPr>
              <w:t>Student Rep Group</w:t>
            </w:r>
          </w:p>
        </w:tc>
        <w:tc>
          <w:tcPr>
            <w:tcW w:w="3420" w:type="dxa"/>
          </w:tcPr>
          <w:p w14:paraId="072102C7" w14:textId="2BFDA30D" w:rsidR="00403F0F" w:rsidRPr="001D22C9" w:rsidRDefault="001D22C9" w:rsidP="00A469B5">
            <w:pPr>
              <w:spacing w:before="100" w:beforeAutospacing="1" w:after="100" w:afterAutospacing="1"/>
              <w:rPr>
                <w:sz w:val="22"/>
                <w:szCs w:val="20"/>
              </w:rPr>
            </w:pPr>
            <w:r w:rsidRPr="001D22C9">
              <w:rPr>
                <w:sz w:val="22"/>
                <w:szCs w:val="20"/>
              </w:rPr>
              <w:t>Ask students to volunteer to meet as a small group with you on a regular basis to discuss how the course is progressing, what they are learning, and suggestions for improving the course.</w:t>
            </w:r>
          </w:p>
        </w:tc>
        <w:tc>
          <w:tcPr>
            <w:tcW w:w="2784" w:type="dxa"/>
          </w:tcPr>
          <w:p w14:paraId="18744B03" w14:textId="26D348E5" w:rsidR="00403F0F" w:rsidRPr="001D22C9" w:rsidRDefault="001D22C9" w:rsidP="00A469B5">
            <w:pPr>
              <w:spacing w:before="100" w:beforeAutospacing="1" w:after="100" w:afterAutospacing="1"/>
              <w:rPr>
                <w:sz w:val="22"/>
                <w:szCs w:val="20"/>
              </w:rPr>
            </w:pPr>
            <w:r w:rsidRPr="001D22C9">
              <w:rPr>
                <w:sz w:val="22"/>
                <w:szCs w:val="20"/>
              </w:rPr>
              <w:t>Some issues will be for your information, some to be addressed in class.</w:t>
            </w:r>
          </w:p>
        </w:tc>
        <w:tc>
          <w:tcPr>
            <w:tcW w:w="991" w:type="dxa"/>
          </w:tcPr>
          <w:p w14:paraId="406E66D7" w14:textId="0031E00B" w:rsidR="00403F0F" w:rsidRPr="001D22C9" w:rsidRDefault="001D22C9" w:rsidP="00A469B5">
            <w:pPr>
              <w:spacing w:before="100" w:beforeAutospacing="1" w:after="100" w:afterAutospacing="1"/>
              <w:rPr>
                <w:sz w:val="22"/>
                <w:szCs w:val="20"/>
              </w:rPr>
            </w:pPr>
            <w:r w:rsidRPr="001D22C9">
              <w:rPr>
                <w:sz w:val="22"/>
                <w:szCs w:val="20"/>
              </w:rPr>
              <w:t>High</w:t>
            </w:r>
          </w:p>
        </w:tc>
      </w:tr>
      <w:tr w:rsidR="00AA2134" w:rsidRPr="001D22C9" w14:paraId="36384C17" w14:textId="77777777" w:rsidTr="00AA2134">
        <w:tc>
          <w:tcPr>
            <w:tcW w:w="1525" w:type="dxa"/>
            <w:vMerge/>
          </w:tcPr>
          <w:p w14:paraId="2A28DAB4" w14:textId="77777777" w:rsidR="00403F0F" w:rsidRPr="001D22C9" w:rsidRDefault="00403F0F" w:rsidP="00A469B5">
            <w:pPr>
              <w:spacing w:before="100" w:beforeAutospacing="1" w:after="100" w:afterAutospacing="1"/>
              <w:rPr>
                <w:sz w:val="22"/>
                <w:szCs w:val="20"/>
              </w:rPr>
            </w:pPr>
          </w:p>
        </w:tc>
        <w:tc>
          <w:tcPr>
            <w:tcW w:w="1350" w:type="dxa"/>
          </w:tcPr>
          <w:p w14:paraId="7C5AF305" w14:textId="28464E14" w:rsidR="00403F0F" w:rsidRPr="001D22C9" w:rsidRDefault="00403F0F" w:rsidP="00A469B5">
            <w:pPr>
              <w:spacing w:before="100" w:beforeAutospacing="1" w:after="100" w:afterAutospacing="1"/>
              <w:rPr>
                <w:sz w:val="22"/>
                <w:szCs w:val="20"/>
              </w:rPr>
            </w:pPr>
            <w:r w:rsidRPr="001D22C9">
              <w:rPr>
                <w:sz w:val="22"/>
                <w:szCs w:val="20"/>
              </w:rPr>
              <w:t>Suggestion Box</w:t>
            </w:r>
          </w:p>
        </w:tc>
        <w:tc>
          <w:tcPr>
            <w:tcW w:w="3420" w:type="dxa"/>
          </w:tcPr>
          <w:p w14:paraId="4829F988" w14:textId="6650672A" w:rsidR="00403F0F" w:rsidRPr="001D22C9" w:rsidRDefault="001D22C9" w:rsidP="00A469B5">
            <w:pPr>
              <w:spacing w:before="100" w:beforeAutospacing="1" w:after="100" w:afterAutospacing="1"/>
              <w:rPr>
                <w:sz w:val="22"/>
                <w:szCs w:val="20"/>
              </w:rPr>
            </w:pPr>
            <w:r w:rsidRPr="001D22C9">
              <w:rPr>
                <w:sz w:val="22"/>
                <w:szCs w:val="20"/>
              </w:rPr>
              <w:t>Put a box near the classroom door and ask students to leave notes about any class issue.</w:t>
            </w:r>
          </w:p>
        </w:tc>
        <w:tc>
          <w:tcPr>
            <w:tcW w:w="2784" w:type="dxa"/>
          </w:tcPr>
          <w:p w14:paraId="0D56B3D8" w14:textId="24F5A7A7" w:rsidR="00403F0F" w:rsidRPr="001D22C9" w:rsidRDefault="001D22C9" w:rsidP="00A469B5">
            <w:pPr>
              <w:spacing w:before="100" w:beforeAutospacing="1" w:after="100" w:afterAutospacing="1"/>
              <w:rPr>
                <w:sz w:val="22"/>
                <w:szCs w:val="20"/>
              </w:rPr>
            </w:pPr>
            <w:r w:rsidRPr="001D22C9">
              <w:rPr>
                <w:sz w:val="22"/>
                <w:szCs w:val="20"/>
              </w:rPr>
              <w:t>Review and respond at the next class session.</w:t>
            </w:r>
          </w:p>
        </w:tc>
        <w:tc>
          <w:tcPr>
            <w:tcW w:w="991" w:type="dxa"/>
          </w:tcPr>
          <w:p w14:paraId="523E2C5A" w14:textId="4EC82EC5" w:rsidR="00403F0F" w:rsidRPr="001D22C9" w:rsidRDefault="001D22C9" w:rsidP="00A469B5">
            <w:pPr>
              <w:spacing w:before="100" w:beforeAutospacing="1" w:after="100" w:afterAutospacing="1"/>
              <w:rPr>
                <w:sz w:val="22"/>
                <w:szCs w:val="20"/>
              </w:rPr>
            </w:pPr>
            <w:r w:rsidRPr="001D22C9">
              <w:rPr>
                <w:sz w:val="22"/>
                <w:szCs w:val="20"/>
              </w:rPr>
              <w:t>Low to Medium</w:t>
            </w:r>
          </w:p>
        </w:tc>
      </w:tr>
      <w:tr w:rsidR="00AA2134" w:rsidRPr="001D22C9" w14:paraId="51105AA3" w14:textId="77777777" w:rsidTr="00AA2134">
        <w:tc>
          <w:tcPr>
            <w:tcW w:w="1525" w:type="dxa"/>
            <w:vMerge/>
          </w:tcPr>
          <w:p w14:paraId="46C00398" w14:textId="77777777" w:rsidR="00403F0F" w:rsidRPr="001D22C9" w:rsidRDefault="00403F0F" w:rsidP="00A469B5">
            <w:pPr>
              <w:spacing w:before="100" w:beforeAutospacing="1" w:after="100" w:afterAutospacing="1"/>
              <w:rPr>
                <w:sz w:val="22"/>
                <w:szCs w:val="20"/>
              </w:rPr>
            </w:pPr>
          </w:p>
        </w:tc>
        <w:tc>
          <w:tcPr>
            <w:tcW w:w="1350" w:type="dxa"/>
          </w:tcPr>
          <w:p w14:paraId="4F56B283" w14:textId="7F6B87E5" w:rsidR="00403F0F" w:rsidRPr="001D22C9" w:rsidRDefault="00403F0F" w:rsidP="00A469B5">
            <w:pPr>
              <w:spacing w:before="100" w:beforeAutospacing="1" w:after="100" w:afterAutospacing="1"/>
              <w:rPr>
                <w:sz w:val="22"/>
                <w:szCs w:val="20"/>
              </w:rPr>
            </w:pPr>
            <w:r w:rsidRPr="001D22C9">
              <w:rPr>
                <w:sz w:val="22"/>
                <w:szCs w:val="20"/>
              </w:rPr>
              <w:t>Peer Review</w:t>
            </w:r>
          </w:p>
        </w:tc>
        <w:tc>
          <w:tcPr>
            <w:tcW w:w="3420" w:type="dxa"/>
          </w:tcPr>
          <w:p w14:paraId="4C0B32B1" w14:textId="696FC385" w:rsidR="00403F0F" w:rsidRPr="001D22C9" w:rsidRDefault="001D22C9" w:rsidP="00A469B5">
            <w:pPr>
              <w:spacing w:before="100" w:beforeAutospacing="1" w:after="100" w:afterAutospacing="1"/>
              <w:rPr>
                <w:sz w:val="22"/>
                <w:szCs w:val="20"/>
              </w:rPr>
            </w:pPr>
            <w:r w:rsidRPr="001D22C9">
              <w:rPr>
                <w:sz w:val="22"/>
                <w:szCs w:val="20"/>
              </w:rPr>
              <w:t>Work with a willing colleague, pick a representative class session to be observed, and ask the colleague to take notes about his/her impression of the class, your interactions with students, and your teaching methods.</w:t>
            </w:r>
          </w:p>
        </w:tc>
        <w:tc>
          <w:tcPr>
            <w:tcW w:w="2784" w:type="dxa"/>
          </w:tcPr>
          <w:p w14:paraId="64A487BD" w14:textId="1B6A8872" w:rsidR="00403F0F" w:rsidRPr="001D22C9" w:rsidRDefault="001D22C9" w:rsidP="00A469B5">
            <w:pPr>
              <w:spacing w:before="100" w:beforeAutospacing="1" w:after="100" w:afterAutospacing="1"/>
              <w:rPr>
                <w:sz w:val="22"/>
                <w:szCs w:val="20"/>
              </w:rPr>
            </w:pPr>
            <w:r w:rsidRPr="001D22C9">
              <w:rPr>
                <w:sz w:val="22"/>
                <w:szCs w:val="20"/>
              </w:rPr>
              <w:t>Decide method with the colleague. Discussion is best, but a written report may be more useful in the long term.</w:t>
            </w:r>
          </w:p>
        </w:tc>
        <w:tc>
          <w:tcPr>
            <w:tcW w:w="991" w:type="dxa"/>
          </w:tcPr>
          <w:p w14:paraId="16F85CE4" w14:textId="119E1181" w:rsidR="00403F0F" w:rsidRPr="001D22C9" w:rsidRDefault="001D22C9" w:rsidP="00A469B5">
            <w:pPr>
              <w:spacing w:before="100" w:beforeAutospacing="1" w:after="100" w:afterAutospacing="1"/>
              <w:rPr>
                <w:sz w:val="22"/>
                <w:szCs w:val="20"/>
              </w:rPr>
            </w:pPr>
            <w:r w:rsidRPr="001D22C9">
              <w:rPr>
                <w:sz w:val="22"/>
                <w:szCs w:val="20"/>
              </w:rPr>
              <w:t>High</w:t>
            </w:r>
          </w:p>
        </w:tc>
      </w:tr>
    </w:tbl>
    <w:p w14:paraId="3D266BC0" w14:textId="639DC5F7" w:rsidR="00403F0F" w:rsidRDefault="00AA2134" w:rsidP="001D22C9">
      <w:pPr>
        <w:pStyle w:val="Heading2"/>
      </w:pPr>
      <w:r>
        <w:rPr>
          <w:noProof/>
        </w:rPr>
        <mc:AlternateContent>
          <mc:Choice Requires="wps">
            <w:drawing>
              <wp:anchor distT="365760" distB="365760" distL="365760" distR="365760" simplePos="0" relativeHeight="251660288" behindDoc="0" locked="0" layoutInCell="1" allowOverlap="1" wp14:anchorId="4A1E40C3" wp14:editId="4C6D6DC6">
                <wp:simplePos x="0" y="0"/>
                <wp:positionH relativeFrom="margin">
                  <wp:align>center</wp:align>
                </wp:positionH>
                <wp:positionV relativeFrom="margin">
                  <wp:align>bottom</wp:align>
                </wp:positionV>
                <wp:extent cx="6381750" cy="1144905"/>
                <wp:effectExtent l="0" t="0" r="19050" b="17145"/>
                <wp:wrapSquare wrapText="bothSides"/>
                <wp:docPr id="148" name="Rectangle 148"/>
                <wp:cNvGraphicFramePr/>
                <a:graphic xmlns:a="http://schemas.openxmlformats.org/drawingml/2006/main">
                  <a:graphicData uri="http://schemas.microsoft.com/office/word/2010/wordprocessingShape">
                    <wps:wsp>
                      <wps:cNvSpPr/>
                      <wps:spPr>
                        <a:xfrm>
                          <a:off x="0" y="0"/>
                          <a:ext cx="6381750" cy="1144905"/>
                        </a:xfrm>
                        <a:prstGeom prst="rect">
                          <a:avLst/>
                        </a:prstGeom>
                        <a:noFill/>
                        <a:ln w="12700" cmpd="sng">
                          <a:solidFill>
                            <a:schemeClr val="dk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F2586D" w14:textId="6761797A" w:rsidR="00735870" w:rsidRPr="00735870" w:rsidRDefault="00735870" w:rsidP="00AA2134">
                            <w:pPr>
                              <w:spacing w:before="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Material in this handout is adapted from the following:</w:t>
                            </w:r>
                          </w:p>
                          <w:p w14:paraId="300E7304" w14:textId="0FB1E651" w:rsidR="00735870" w:rsidRPr="00735870" w:rsidRDefault="00735870" w:rsidP="00AA2134">
                            <w:pPr>
                              <w:spacing w:before="6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 xml:space="preserve">Angelo, Thomas A. and K. Patricia Cross, 1993, </w:t>
                            </w:r>
                            <w:r w:rsidRPr="00735870">
                              <w:rPr>
                                <w:i/>
                                <w:color w:val="000000" w:themeColor="text1"/>
                                <w:sz w:val="20"/>
                                <w14:textOutline w14:w="9525" w14:cap="rnd" w14:cmpd="sng" w14:algn="ctr">
                                  <w14:noFill/>
                                  <w14:prstDash w14:val="solid"/>
                                  <w14:bevel/>
                                </w14:textOutline>
                              </w:rPr>
                              <w:t>Classroom Assessment Techniques: A Handbook for College Teachers</w:t>
                            </w:r>
                            <w:r w:rsidRPr="00735870">
                              <w:rPr>
                                <w:color w:val="000000" w:themeColor="text1"/>
                                <w:sz w:val="20"/>
                                <w14:textOutline w14:w="9525" w14:cap="rnd" w14:cmpd="sng" w14:algn="ctr">
                                  <w14:noFill/>
                                  <w14:prstDash w14:val="solid"/>
                                  <w14:bevel/>
                                </w14:textOutline>
                              </w:rPr>
                              <w:t xml:space="preserve">, Second Edition, San Francisco: Jossey-Bass Publishers. </w:t>
                            </w:r>
                          </w:p>
                          <w:p w14:paraId="217E288B" w14:textId="1F3C73C6" w:rsidR="00735870" w:rsidRPr="00735870" w:rsidRDefault="00735870" w:rsidP="00AA2134">
                            <w:pPr>
                              <w:spacing w:before="6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Haugen, Lee, “Strategies to Check Student Learning,” Center for Excellence in Teaching, Iowa State University, Februa</w:t>
                            </w:r>
                            <w:r w:rsidR="00BD4960">
                              <w:rPr>
                                <w:color w:val="000000" w:themeColor="text1"/>
                                <w:sz w:val="20"/>
                                <w14:textOutline w14:w="9525" w14:cap="rnd" w14:cmpd="sng" w14:algn="ctr">
                                  <w14:noFill/>
                                  <w14:prstDash w14:val="solid"/>
                                  <w14:bevel/>
                                </w14:textOutline>
                              </w:rPr>
                              <w:t>r</w:t>
                            </w:r>
                            <w:r w:rsidRPr="00735870">
                              <w:rPr>
                                <w:color w:val="000000" w:themeColor="text1"/>
                                <w:sz w:val="20"/>
                                <w14:textOutline w14:w="9525" w14:cap="rnd" w14:cmpd="sng" w14:algn="ctr">
                                  <w14:noFill/>
                                  <w14:prstDash w14:val="solid"/>
                                  <w14:bevel/>
                                </w14:textOutline>
                              </w:rPr>
                              <w:t>y 1999.</w:t>
                            </w:r>
                          </w:p>
                          <w:p w14:paraId="2D385F2F" w14:textId="23EB2354" w:rsidR="00735870" w:rsidRPr="00735870" w:rsidRDefault="00735870" w:rsidP="00AA2134">
                            <w:pPr>
                              <w:spacing w:before="6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Scanlan, Craig, “Assessment, Evaluation, Testing, and Grading.”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A1E40C3" id="Rectangle 148" o:spid="_x0000_s1026" style="position:absolute;margin-left:0;margin-top:0;width:502.5pt;height:90.15pt;z-index:251660288;visibility:visible;mso-wrap-style:square;mso-width-percent:1000;mso-height-percent:0;mso-wrap-distance-left:28.8pt;mso-wrap-distance-top:28.8pt;mso-wrap-distance-right:28.8pt;mso-wrap-distance-bottom:28.8pt;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" filled="f" strokecolor="black [3200]" strokeweight="1pt">
                <v:textbox inset=",0,,0">
                  <w:txbxContent>
                    <w:p w14:paraId="4CF2586D" w14:textId="6761797A" w:rsidR="00735870" w:rsidRPr="00735870" w:rsidRDefault="00735870" w:rsidP="00AA2134">
                      <w:pPr>
                        <w:spacing w:before="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Material in this handout is adapted from the following:</w:t>
                      </w:r>
                    </w:p>
                    <w:p w14:paraId="300E7304" w14:textId="0FB1E651" w:rsidR="00735870" w:rsidRPr="00735870" w:rsidRDefault="00735870" w:rsidP="00AA2134">
                      <w:pPr>
                        <w:spacing w:before="6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 xml:space="preserve">Angelo, Thomas A. and K. Patricia Cross, 1993, </w:t>
                      </w:r>
                      <w:r w:rsidRPr="00735870">
                        <w:rPr>
                          <w:i/>
                          <w:color w:val="000000" w:themeColor="text1"/>
                          <w:sz w:val="20"/>
                          <w14:textOutline w14:w="9525" w14:cap="rnd" w14:cmpd="sng" w14:algn="ctr">
                            <w14:noFill/>
                            <w14:prstDash w14:val="solid"/>
                            <w14:bevel/>
                          </w14:textOutline>
                        </w:rPr>
                        <w:t>Classroom Assessment Techniques: A Handbook for College Teachers</w:t>
                      </w:r>
                      <w:r w:rsidRPr="00735870">
                        <w:rPr>
                          <w:color w:val="000000" w:themeColor="text1"/>
                          <w:sz w:val="20"/>
                          <w14:textOutline w14:w="9525" w14:cap="rnd" w14:cmpd="sng" w14:algn="ctr">
                            <w14:noFill/>
                            <w14:prstDash w14:val="solid"/>
                            <w14:bevel/>
                          </w14:textOutline>
                        </w:rPr>
                        <w:t xml:space="preserve">, Second Edition, San Francisco: Jossey-Bass Publishers. </w:t>
                      </w:r>
                    </w:p>
                    <w:p w14:paraId="217E288B" w14:textId="1F3C73C6" w:rsidR="00735870" w:rsidRPr="00735870" w:rsidRDefault="00735870" w:rsidP="00AA2134">
                      <w:pPr>
                        <w:spacing w:before="6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Haugen, Lee, “Strategies to Check Student Learning,” Center for Excellence in Teaching, Iowa State University, Februa</w:t>
                      </w:r>
                      <w:r w:rsidR="00BD4960">
                        <w:rPr>
                          <w:color w:val="000000" w:themeColor="text1"/>
                          <w:sz w:val="20"/>
                          <w14:textOutline w14:w="9525" w14:cap="rnd" w14:cmpd="sng" w14:algn="ctr">
                            <w14:noFill/>
                            <w14:prstDash w14:val="solid"/>
                            <w14:bevel/>
                          </w14:textOutline>
                        </w:rPr>
                        <w:t>r</w:t>
                      </w:r>
                      <w:r w:rsidRPr="00735870">
                        <w:rPr>
                          <w:color w:val="000000" w:themeColor="text1"/>
                          <w:sz w:val="20"/>
                          <w14:textOutline w14:w="9525" w14:cap="rnd" w14:cmpd="sng" w14:algn="ctr">
                            <w14:noFill/>
                            <w14:prstDash w14:val="solid"/>
                            <w14:bevel/>
                          </w14:textOutline>
                        </w:rPr>
                        <w:t>y 1999.</w:t>
                      </w:r>
                    </w:p>
                    <w:p w14:paraId="2D385F2F" w14:textId="23EB2354" w:rsidR="00735870" w:rsidRPr="00735870" w:rsidRDefault="00735870" w:rsidP="00AA2134">
                      <w:pPr>
                        <w:spacing w:before="60"/>
                        <w:rPr>
                          <w:color w:val="000000" w:themeColor="text1"/>
                          <w:sz w:val="20"/>
                          <w14:textOutline w14:w="9525" w14:cap="rnd" w14:cmpd="sng" w14:algn="ctr">
                            <w14:noFill/>
                            <w14:prstDash w14:val="solid"/>
                            <w14:bevel/>
                          </w14:textOutline>
                        </w:rPr>
                      </w:pPr>
                      <w:r w:rsidRPr="00735870">
                        <w:rPr>
                          <w:color w:val="000000" w:themeColor="text1"/>
                          <w:sz w:val="20"/>
                          <w14:textOutline w14:w="9525" w14:cap="rnd" w14:cmpd="sng" w14:algn="ctr">
                            <w14:noFill/>
                            <w14:prstDash w14:val="solid"/>
                            <w14:bevel/>
                          </w14:textOutline>
                        </w:rPr>
                        <w:t>Scanlan, Craig, “Assessment, Evaluation, Testing, and Grading.”</w:t>
                      </w:r>
                    </w:p>
                  </w:txbxContent>
                </v:textbox>
                <w10:wrap type="square" anchorx="margin" anchory="margin"/>
              </v:rect>
            </w:pict>
          </mc:Fallback>
        </mc:AlternateContent>
      </w:r>
      <w:r w:rsidR="001D22C9">
        <w:t>Select Bibliography</w:t>
      </w:r>
    </w:p>
    <w:p w14:paraId="427BB0FE" w14:textId="77777777" w:rsidR="001D22C9" w:rsidRDefault="001D22C9" w:rsidP="00AA2134">
      <w:r>
        <w:t xml:space="preserve">Angelo, T. A. &amp; Cross, K. P. (1993). </w:t>
      </w:r>
      <w:r w:rsidRPr="001D22C9">
        <w:rPr>
          <w:i/>
        </w:rPr>
        <w:t>Classroom assessment techniques: A handbook for college teachers</w:t>
      </w:r>
      <w:r>
        <w:t xml:space="preserve">. San Francisco: Jossey-Bass. </w:t>
      </w:r>
    </w:p>
    <w:p w14:paraId="1E41DC23" w14:textId="77777777" w:rsidR="001D22C9" w:rsidRDefault="001D22C9" w:rsidP="00AA2134">
      <w:r>
        <w:t xml:space="preserve">Apple, D.K. &amp; </w:t>
      </w:r>
      <w:proofErr w:type="spellStart"/>
      <w:r>
        <w:t>Krumsieg</w:t>
      </w:r>
      <w:proofErr w:type="spellEnd"/>
      <w:r>
        <w:t xml:space="preserve">. K. (1998). </w:t>
      </w:r>
      <w:r w:rsidRPr="001D22C9">
        <w:rPr>
          <w:i/>
        </w:rPr>
        <w:t>Process education teaching institute handbook</w:t>
      </w:r>
      <w:r>
        <w:t xml:space="preserve">. Pacific Crest </w:t>
      </w:r>
    </w:p>
    <w:p w14:paraId="5FA6F8B7" w14:textId="77777777" w:rsidR="001D22C9" w:rsidRDefault="001D22C9" w:rsidP="00AA2134">
      <w:r>
        <w:t xml:space="preserve">Brissenden, G. &amp; Slater, T. Assessment primer. In College Level One (CL-I) Team. </w:t>
      </w:r>
      <w:r w:rsidRPr="001D22C9">
        <w:rPr>
          <w:i/>
        </w:rPr>
        <w:t>Field-tested learning assessment guide</w:t>
      </w:r>
      <w:r>
        <w:t xml:space="preserve">. Available at http://www.flaguide.org. </w:t>
      </w:r>
    </w:p>
    <w:p w14:paraId="23A061B1" w14:textId="77777777" w:rsidR="001D22C9" w:rsidRDefault="001D22C9" w:rsidP="00AA2134">
      <w:r>
        <w:t xml:space="preserve">Linn, R. L. (1995). </w:t>
      </w:r>
      <w:r w:rsidRPr="001D22C9">
        <w:rPr>
          <w:i/>
        </w:rPr>
        <w:t>Measurement and assessment in teaching</w:t>
      </w:r>
      <w:r>
        <w:t xml:space="preserve"> (7th ed.). Englewood Cliffs, NJ: Merrill. </w:t>
      </w:r>
    </w:p>
    <w:p w14:paraId="5AD09BA4" w14:textId="77777777" w:rsidR="001D22C9" w:rsidRDefault="001D22C9" w:rsidP="00AA2134">
      <w:r>
        <w:t xml:space="preserve">McAlpine, M. (2002). </w:t>
      </w:r>
      <w:r w:rsidRPr="001D22C9">
        <w:rPr>
          <w:i/>
        </w:rPr>
        <w:t>Principles of assessment</w:t>
      </w:r>
      <w:r>
        <w:t xml:space="preserve">. Glasgow: University of Glasgow, Robert Clark Center for Technological Education. </w:t>
      </w:r>
    </w:p>
    <w:p w14:paraId="0FEFC257" w14:textId="00A184F3" w:rsidR="001D22C9" w:rsidRDefault="001D22C9" w:rsidP="00AA2134">
      <w:r>
        <w:t xml:space="preserve">Wiggins, G. P. (1998). </w:t>
      </w:r>
      <w:r w:rsidRPr="001D22C9">
        <w:rPr>
          <w:i/>
        </w:rPr>
        <w:t>Educative assessment: Designing assessments to inform and improve student pe</w:t>
      </w:r>
      <w:r>
        <w:rPr>
          <w:i/>
        </w:rPr>
        <w:t>r</w:t>
      </w:r>
      <w:r w:rsidRPr="001D22C9">
        <w:rPr>
          <w:i/>
        </w:rPr>
        <w:t>formance</w:t>
      </w:r>
      <w:r>
        <w:t xml:space="preserve">. San Francisco: Jossey-Bass. </w:t>
      </w:r>
    </w:p>
    <w:p w14:paraId="60AF68C7" w14:textId="5E865CAA" w:rsidR="001D22C9" w:rsidRPr="001D22C9" w:rsidRDefault="001D22C9" w:rsidP="00AA2134">
      <w:r>
        <w:t xml:space="preserve">Val Wass, C., Van der Vleuten, J., and </w:t>
      </w:r>
      <w:proofErr w:type="spellStart"/>
      <w:r>
        <w:t>Shatzer</w:t>
      </w:r>
      <w:proofErr w:type="spellEnd"/>
      <w:r>
        <w:t xml:space="preserve">, R.J. (2001). Assessment of clinical competence. </w:t>
      </w:r>
      <w:r w:rsidRPr="001D22C9">
        <w:rPr>
          <w:i/>
        </w:rPr>
        <w:t>The Lancet</w:t>
      </w:r>
      <w:r>
        <w:t>, 357, 945-49.</w:t>
      </w:r>
    </w:p>
    <w:sectPr w:rsidR="001D22C9" w:rsidRPr="001D22C9" w:rsidSect="004C34B7">
      <w:footerReference w:type="default" r:id="rId8"/>
      <w:pgSz w:w="12240" w:h="15840"/>
      <w:pgMar w:top="1080" w:right="1080" w:bottom="72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638B" w14:textId="77777777" w:rsidR="008A3AE8" w:rsidRDefault="008A3AE8" w:rsidP="004C34B7">
      <w:r>
        <w:separator/>
      </w:r>
    </w:p>
  </w:endnote>
  <w:endnote w:type="continuationSeparator" w:id="0">
    <w:p w14:paraId="0F867A3D" w14:textId="77777777" w:rsidR="008A3AE8" w:rsidRDefault="008A3AE8" w:rsidP="004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Giovanni Std Book">
    <w:panose1 w:val="0202080308050B020303"/>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E194" w14:textId="49C3F442" w:rsidR="00925B2B" w:rsidRPr="00FA4235" w:rsidRDefault="001D22C9" w:rsidP="00735870">
    <w:pPr>
      <w:pStyle w:val="Footer"/>
      <w:tabs>
        <w:tab w:val="clear" w:pos="9360"/>
        <w:tab w:val="right" w:pos="10080"/>
      </w:tabs>
      <w:rPr>
        <w:sz w:val="20"/>
      </w:rPr>
    </w:pPr>
    <w:r w:rsidRPr="00FA4235">
      <w:rPr>
        <w:sz w:val="20"/>
      </w:rPr>
      <w:t>Assess</w:t>
    </w:r>
    <w:r w:rsidR="00925B2B">
      <w:rPr>
        <w:sz w:val="20"/>
      </w:rPr>
      <w:t>ing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3E03" w14:textId="77777777" w:rsidR="008A3AE8" w:rsidRDefault="008A3AE8" w:rsidP="004C34B7">
      <w:r>
        <w:separator/>
      </w:r>
    </w:p>
  </w:footnote>
  <w:footnote w:type="continuationSeparator" w:id="0">
    <w:p w14:paraId="5B195D5B" w14:textId="77777777" w:rsidR="008A3AE8" w:rsidRDefault="008A3AE8" w:rsidP="004C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6" w:hanging="345"/>
      </w:pPr>
      <w:rPr>
        <w:rFonts w:ascii="Times New Roman" w:hAnsi="Times New Roman" w:cs="Times New Roman"/>
        <w:b w:val="0"/>
        <w:bCs w:val="0"/>
        <w:color w:val="241D1F"/>
        <w:sz w:val="23"/>
        <w:szCs w:val="23"/>
      </w:rPr>
    </w:lvl>
    <w:lvl w:ilvl="1">
      <w:numFmt w:val="bullet"/>
      <w:lvlText w:val="•"/>
      <w:lvlJc w:val="left"/>
      <w:pPr>
        <w:ind w:left="2381" w:hanging="345"/>
      </w:pPr>
    </w:lvl>
    <w:lvl w:ilvl="2">
      <w:numFmt w:val="bullet"/>
      <w:lvlText w:val="•"/>
      <w:lvlJc w:val="left"/>
      <w:pPr>
        <w:ind w:left="3105" w:hanging="345"/>
      </w:pPr>
    </w:lvl>
    <w:lvl w:ilvl="3">
      <w:numFmt w:val="bullet"/>
      <w:lvlText w:val="•"/>
      <w:lvlJc w:val="left"/>
      <w:pPr>
        <w:ind w:left="3829" w:hanging="345"/>
      </w:pPr>
    </w:lvl>
    <w:lvl w:ilvl="4">
      <w:numFmt w:val="bullet"/>
      <w:lvlText w:val="•"/>
      <w:lvlJc w:val="left"/>
      <w:pPr>
        <w:ind w:left="4554" w:hanging="345"/>
      </w:pPr>
    </w:lvl>
    <w:lvl w:ilvl="5">
      <w:numFmt w:val="bullet"/>
      <w:lvlText w:val="•"/>
      <w:lvlJc w:val="left"/>
      <w:pPr>
        <w:ind w:left="5278" w:hanging="345"/>
      </w:pPr>
    </w:lvl>
    <w:lvl w:ilvl="6">
      <w:numFmt w:val="bullet"/>
      <w:lvlText w:val="•"/>
      <w:lvlJc w:val="left"/>
      <w:pPr>
        <w:ind w:left="6002" w:hanging="345"/>
      </w:pPr>
    </w:lvl>
    <w:lvl w:ilvl="7">
      <w:numFmt w:val="bullet"/>
      <w:lvlText w:val="•"/>
      <w:lvlJc w:val="left"/>
      <w:pPr>
        <w:ind w:left="6727" w:hanging="345"/>
      </w:pPr>
    </w:lvl>
    <w:lvl w:ilvl="8">
      <w:numFmt w:val="bullet"/>
      <w:lvlText w:val="•"/>
      <w:lvlJc w:val="left"/>
      <w:pPr>
        <w:ind w:left="7451" w:hanging="345"/>
      </w:pPr>
    </w:lvl>
  </w:abstractNum>
  <w:abstractNum w:abstractNumId="1" w15:restartNumberingAfterBreak="0">
    <w:nsid w:val="10954CE1"/>
    <w:multiLevelType w:val="hybridMultilevel"/>
    <w:tmpl w:val="1E14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04B34"/>
    <w:multiLevelType w:val="hybridMultilevel"/>
    <w:tmpl w:val="B0DA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D4055A"/>
    <w:multiLevelType w:val="hybridMultilevel"/>
    <w:tmpl w:val="32A6744C"/>
    <w:lvl w:ilvl="0" w:tplc="FC0CE56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B03A5"/>
    <w:multiLevelType w:val="hybridMultilevel"/>
    <w:tmpl w:val="19124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473E4"/>
    <w:multiLevelType w:val="hybridMultilevel"/>
    <w:tmpl w:val="8B20AAA8"/>
    <w:lvl w:ilvl="0" w:tplc="6E66D596">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D67B2"/>
    <w:multiLevelType w:val="hybridMultilevel"/>
    <w:tmpl w:val="DF72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56FA5"/>
    <w:multiLevelType w:val="hybridMultilevel"/>
    <w:tmpl w:val="5EAC6910"/>
    <w:lvl w:ilvl="0" w:tplc="6E66D596">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E59C2"/>
    <w:multiLevelType w:val="hybridMultilevel"/>
    <w:tmpl w:val="4A786B32"/>
    <w:lvl w:ilvl="0" w:tplc="51545A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1A1FE9"/>
    <w:multiLevelType w:val="hybridMultilevel"/>
    <w:tmpl w:val="DDD4BB38"/>
    <w:lvl w:ilvl="0" w:tplc="5510C240">
      <w:start w:val="1"/>
      <w:numFmt w:val="decimal"/>
      <w:lvlText w:val="%1)"/>
      <w:lvlJc w:val="left"/>
      <w:pPr>
        <w:ind w:left="360" w:hanging="360"/>
      </w:pPr>
      <w:rPr>
        <w:rFonts w:hint="default"/>
        <w: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F9668E"/>
    <w:multiLevelType w:val="hybridMultilevel"/>
    <w:tmpl w:val="2996A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36463B"/>
    <w:multiLevelType w:val="hybridMultilevel"/>
    <w:tmpl w:val="F22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01DB"/>
    <w:multiLevelType w:val="hybridMultilevel"/>
    <w:tmpl w:val="DF9612DC"/>
    <w:lvl w:ilvl="0" w:tplc="04090001">
      <w:start w:val="1"/>
      <w:numFmt w:val="bullet"/>
      <w:lvlText w:val=""/>
      <w:lvlJc w:val="left"/>
      <w:pPr>
        <w:ind w:left="360" w:hanging="360"/>
      </w:pPr>
      <w:rPr>
        <w:rFonts w:ascii="Symbol" w:hAnsi="Symbol" w:hint="default"/>
        <w: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08060E"/>
    <w:multiLevelType w:val="hybridMultilevel"/>
    <w:tmpl w:val="DDB8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2961FF"/>
    <w:multiLevelType w:val="hybridMultilevel"/>
    <w:tmpl w:val="6F569A50"/>
    <w:lvl w:ilvl="0" w:tplc="5510C24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709FE"/>
    <w:multiLevelType w:val="hybridMultilevel"/>
    <w:tmpl w:val="8B20AAA8"/>
    <w:lvl w:ilvl="0" w:tplc="6E66D596">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303794">
    <w:abstractNumId w:val="7"/>
  </w:num>
  <w:num w:numId="2" w16cid:durableId="1192642691">
    <w:abstractNumId w:val="6"/>
  </w:num>
  <w:num w:numId="3" w16cid:durableId="1856730356">
    <w:abstractNumId w:val="10"/>
  </w:num>
  <w:num w:numId="4" w16cid:durableId="647326766">
    <w:abstractNumId w:val="2"/>
  </w:num>
  <w:num w:numId="5" w16cid:durableId="200098883">
    <w:abstractNumId w:val="15"/>
  </w:num>
  <w:num w:numId="6" w16cid:durableId="55519690">
    <w:abstractNumId w:val="5"/>
  </w:num>
  <w:num w:numId="7" w16cid:durableId="1550922876">
    <w:abstractNumId w:val="0"/>
  </w:num>
  <w:num w:numId="8" w16cid:durableId="1799375396">
    <w:abstractNumId w:val="11"/>
  </w:num>
  <w:num w:numId="9" w16cid:durableId="1271857335">
    <w:abstractNumId w:val="14"/>
  </w:num>
  <w:num w:numId="10" w16cid:durableId="1496140813">
    <w:abstractNumId w:val="8"/>
  </w:num>
  <w:num w:numId="11" w16cid:durableId="354890611">
    <w:abstractNumId w:val="1"/>
  </w:num>
  <w:num w:numId="12" w16cid:durableId="466506108">
    <w:abstractNumId w:val="4"/>
  </w:num>
  <w:num w:numId="13" w16cid:durableId="2061593394">
    <w:abstractNumId w:val="9"/>
  </w:num>
  <w:num w:numId="14" w16cid:durableId="714894362">
    <w:abstractNumId w:val="12"/>
  </w:num>
  <w:num w:numId="15" w16cid:durableId="1599603664">
    <w:abstractNumId w:val="13"/>
  </w:num>
  <w:num w:numId="16" w16cid:durableId="1525360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A4"/>
    <w:rsid w:val="00012252"/>
    <w:rsid w:val="0003077B"/>
    <w:rsid w:val="000E1A09"/>
    <w:rsid w:val="000F7037"/>
    <w:rsid w:val="001B0B7B"/>
    <w:rsid w:val="001D22C9"/>
    <w:rsid w:val="002C3A78"/>
    <w:rsid w:val="00301460"/>
    <w:rsid w:val="003635F1"/>
    <w:rsid w:val="003D400E"/>
    <w:rsid w:val="00403F0F"/>
    <w:rsid w:val="004B1F6B"/>
    <w:rsid w:val="004B3044"/>
    <w:rsid w:val="004C34B7"/>
    <w:rsid w:val="00547CBE"/>
    <w:rsid w:val="00574E92"/>
    <w:rsid w:val="0059039B"/>
    <w:rsid w:val="006626B9"/>
    <w:rsid w:val="0067767E"/>
    <w:rsid w:val="00720914"/>
    <w:rsid w:val="00735870"/>
    <w:rsid w:val="00742FB7"/>
    <w:rsid w:val="00755D62"/>
    <w:rsid w:val="00775BF7"/>
    <w:rsid w:val="008328A4"/>
    <w:rsid w:val="00883B55"/>
    <w:rsid w:val="008A3AE8"/>
    <w:rsid w:val="0092257A"/>
    <w:rsid w:val="00925B2B"/>
    <w:rsid w:val="00944EF4"/>
    <w:rsid w:val="009717D0"/>
    <w:rsid w:val="009E7125"/>
    <w:rsid w:val="00A36DF0"/>
    <w:rsid w:val="00A469B5"/>
    <w:rsid w:val="00A749A8"/>
    <w:rsid w:val="00AA2134"/>
    <w:rsid w:val="00B83993"/>
    <w:rsid w:val="00BD4960"/>
    <w:rsid w:val="00BF0E80"/>
    <w:rsid w:val="00BF4DE7"/>
    <w:rsid w:val="00C252A4"/>
    <w:rsid w:val="00CC7D32"/>
    <w:rsid w:val="00CD6EC2"/>
    <w:rsid w:val="00DE3EB0"/>
    <w:rsid w:val="00E622A8"/>
    <w:rsid w:val="00F0219B"/>
    <w:rsid w:val="00F61DD6"/>
    <w:rsid w:val="00F75F9B"/>
    <w:rsid w:val="00FA42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79726"/>
  <w15:docId w15:val="{5DF62B5C-04E5-487C-B7F1-556D26EC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9B"/>
    <w:pPr>
      <w:spacing w:before="120"/>
    </w:pPr>
  </w:style>
  <w:style w:type="paragraph" w:styleId="Heading1">
    <w:name w:val="heading 1"/>
    <w:basedOn w:val="Normal"/>
    <w:next w:val="Normal"/>
    <w:link w:val="Heading1Char"/>
    <w:uiPriority w:val="9"/>
    <w:qFormat/>
    <w:rsid w:val="00BD4960"/>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D4960"/>
    <w:pPr>
      <w:keepNext/>
      <w:keepLines/>
      <w:spacing w:before="240" w:after="120"/>
      <w:outlineLvl w:val="1"/>
    </w:pPr>
    <w:rPr>
      <w:rFonts w:asciiTheme="majorHAnsi" w:eastAsiaTheme="majorEastAsia" w:hAnsiTheme="majorHAnsi" w:cstheme="majorBidi"/>
      <w:i/>
      <w:sz w:val="28"/>
      <w:szCs w:val="26"/>
    </w:rPr>
  </w:style>
  <w:style w:type="paragraph" w:styleId="Heading3">
    <w:name w:val="heading 3"/>
    <w:basedOn w:val="Normal"/>
    <w:next w:val="Normal"/>
    <w:link w:val="Heading3Char"/>
    <w:uiPriority w:val="9"/>
    <w:unhideWhenUsed/>
    <w:qFormat/>
    <w:rsid w:val="00742FB7"/>
    <w:pPr>
      <w:keepNext/>
      <w:keepLines/>
      <w:spacing w:before="2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D496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BD4960"/>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52A4"/>
    <w:pPr>
      <w:ind w:left="720"/>
      <w:contextualSpacing/>
    </w:pPr>
  </w:style>
  <w:style w:type="paragraph" w:styleId="Title">
    <w:name w:val="Title"/>
    <w:basedOn w:val="Normal"/>
    <w:next w:val="Normal"/>
    <w:link w:val="TitleChar"/>
    <w:uiPriority w:val="10"/>
    <w:qFormat/>
    <w:rsid w:val="00403F0F"/>
    <w:pPr>
      <w:spacing w:before="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403F0F"/>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BD4960"/>
    <w:rPr>
      <w:rFonts w:asciiTheme="majorHAnsi" w:eastAsiaTheme="majorEastAsia" w:hAnsiTheme="majorHAnsi" w:cstheme="majorBidi"/>
      <w:sz w:val="32"/>
      <w:szCs w:val="32"/>
    </w:rPr>
  </w:style>
  <w:style w:type="table" w:styleId="TableGrid">
    <w:name w:val="Table Grid"/>
    <w:basedOn w:val="TableNormal"/>
    <w:uiPriority w:val="59"/>
    <w:rsid w:val="00BF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BF7"/>
    <w:rPr>
      <w:color w:val="0000FF" w:themeColor="hyperlink"/>
      <w:u w:val="single"/>
    </w:rPr>
  </w:style>
  <w:style w:type="paragraph" w:styleId="BodyText">
    <w:name w:val="Body Text"/>
    <w:basedOn w:val="Normal"/>
    <w:link w:val="BodyTextChar"/>
    <w:uiPriority w:val="1"/>
    <w:qFormat/>
    <w:rsid w:val="00A36DF0"/>
    <w:pPr>
      <w:widowControl w:val="0"/>
      <w:autoSpaceDE w:val="0"/>
      <w:autoSpaceDN w:val="0"/>
      <w:adjustRightInd w:val="0"/>
      <w:ind w:left="836" w:hanging="345"/>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A36DF0"/>
    <w:rPr>
      <w:rFonts w:ascii="Times New Roman" w:hAnsi="Times New Roman" w:cs="Times New Roman"/>
      <w:sz w:val="23"/>
      <w:szCs w:val="23"/>
    </w:rPr>
  </w:style>
  <w:style w:type="paragraph" w:customStyle="1" w:styleId="TableParagraph">
    <w:name w:val="Table Paragraph"/>
    <w:basedOn w:val="Normal"/>
    <w:uiPriority w:val="1"/>
    <w:qFormat/>
    <w:rsid w:val="00A36DF0"/>
    <w:pPr>
      <w:widowControl w:val="0"/>
      <w:autoSpaceDE w:val="0"/>
      <w:autoSpaceDN w:val="0"/>
      <w:adjustRightInd w:val="0"/>
    </w:pPr>
    <w:rPr>
      <w:rFonts w:ascii="Times New Roman" w:hAnsi="Times New Roman" w:cs="Times New Roman"/>
    </w:rPr>
  </w:style>
  <w:style w:type="paragraph" w:styleId="PlainText">
    <w:name w:val="Plain Text"/>
    <w:basedOn w:val="Normal"/>
    <w:link w:val="PlainTextChar"/>
    <w:uiPriority w:val="99"/>
    <w:unhideWhenUsed/>
    <w:rsid w:val="00CC7D32"/>
    <w:rPr>
      <w:rFonts w:ascii="Calibri" w:eastAsiaTheme="minorHAnsi" w:hAnsi="Calibri"/>
      <w:sz w:val="22"/>
      <w:szCs w:val="21"/>
    </w:rPr>
  </w:style>
  <w:style w:type="character" w:customStyle="1" w:styleId="PlainTextChar">
    <w:name w:val="Plain Text Char"/>
    <w:basedOn w:val="DefaultParagraphFont"/>
    <w:link w:val="PlainText"/>
    <w:uiPriority w:val="99"/>
    <w:rsid w:val="00CC7D32"/>
    <w:rPr>
      <w:rFonts w:ascii="Calibri" w:eastAsiaTheme="minorHAnsi" w:hAnsi="Calibri"/>
      <w:sz w:val="22"/>
      <w:szCs w:val="21"/>
    </w:rPr>
  </w:style>
  <w:style w:type="character" w:styleId="FollowedHyperlink">
    <w:name w:val="FollowedHyperlink"/>
    <w:basedOn w:val="DefaultParagraphFont"/>
    <w:uiPriority w:val="99"/>
    <w:semiHidden/>
    <w:unhideWhenUsed/>
    <w:rsid w:val="00F75F9B"/>
    <w:rPr>
      <w:color w:val="800080" w:themeColor="followedHyperlink"/>
      <w:u w:val="single"/>
    </w:rPr>
  </w:style>
  <w:style w:type="character" w:customStyle="1" w:styleId="Heading2Char">
    <w:name w:val="Heading 2 Char"/>
    <w:basedOn w:val="DefaultParagraphFont"/>
    <w:link w:val="Heading2"/>
    <w:uiPriority w:val="9"/>
    <w:rsid w:val="00BD4960"/>
    <w:rPr>
      <w:rFonts w:asciiTheme="majorHAnsi" w:eastAsiaTheme="majorEastAsia" w:hAnsiTheme="majorHAnsi" w:cstheme="majorBidi"/>
      <w:i/>
      <w:sz w:val="28"/>
      <w:szCs w:val="26"/>
    </w:rPr>
  </w:style>
  <w:style w:type="paragraph" w:styleId="NormalWeb">
    <w:name w:val="Normal (Web)"/>
    <w:basedOn w:val="Normal"/>
    <w:uiPriority w:val="99"/>
    <w:unhideWhenUsed/>
    <w:rsid w:val="009717D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1B0B7B"/>
  </w:style>
  <w:style w:type="paragraph" w:styleId="BalloonText">
    <w:name w:val="Balloon Text"/>
    <w:basedOn w:val="Normal"/>
    <w:link w:val="BalloonTextChar"/>
    <w:uiPriority w:val="99"/>
    <w:semiHidden/>
    <w:unhideWhenUsed/>
    <w:rsid w:val="00742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B7"/>
    <w:rPr>
      <w:rFonts w:ascii="Segoe UI" w:hAnsi="Segoe UI" w:cs="Segoe UI"/>
      <w:sz w:val="18"/>
      <w:szCs w:val="18"/>
    </w:rPr>
  </w:style>
  <w:style w:type="character" w:customStyle="1" w:styleId="Heading3Char">
    <w:name w:val="Heading 3 Char"/>
    <w:basedOn w:val="DefaultParagraphFont"/>
    <w:link w:val="Heading3"/>
    <w:uiPriority w:val="9"/>
    <w:rsid w:val="00742FB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BD4960"/>
    <w:rPr>
      <w:rFonts w:asciiTheme="majorHAnsi" w:eastAsiaTheme="majorEastAsia" w:hAnsiTheme="majorHAnsi" w:cstheme="majorBidi"/>
      <w:i/>
      <w:iCs/>
    </w:rPr>
  </w:style>
  <w:style w:type="paragraph" w:styleId="Header">
    <w:name w:val="header"/>
    <w:basedOn w:val="Normal"/>
    <w:link w:val="HeaderChar"/>
    <w:uiPriority w:val="99"/>
    <w:unhideWhenUsed/>
    <w:rsid w:val="004C34B7"/>
    <w:pPr>
      <w:tabs>
        <w:tab w:val="center" w:pos="4680"/>
        <w:tab w:val="right" w:pos="9360"/>
      </w:tabs>
    </w:pPr>
  </w:style>
  <w:style w:type="character" w:customStyle="1" w:styleId="HeaderChar">
    <w:name w:val="Header Char"/>
    <w:basedOn w:val="DefaultParagraphFont"/>
    <w:link w:val="Header"/>
    <w:uiPriority w:val="99"/>
    <w:rsid w:val="004C34B7"/>
  </w:style>
  <w:style w:type="paragraph" w:styleId="Footer">
    <w:name w:val="footer"/>
    <w:basedOn w:val="Normal"/>
    <w:link w:val="FooterChar"/>
    <w:uiPriority w:val="99"/>
    <w:unhideWhenUsed/>
    <w:rsid w:val="004C34B7"/>
    <w:pPr>
      <w:tabs>
        <w:tab w:val="center" w:pos="4680"/>
        <w:tab w:val="right" w:pos="9360"/>
      </w:tabs>
    </w:pPr>
  </w:style>
  <w:style w:type="character" w:customStyle="1" w:styleId="FooterChar">
    <w:name w:val="Footer Char"/>
    <w:basedOn w:val="DefaultParagraphFont"/>
    <w:link w:val="Footer"/>
    <w:uiPriority w:val="99"/>
    <w:rsid w:val="004C34B7"/>
  </w:style>
  <w:style w:type="character" w:customStyle="1" w:styleId="Heading5Char">
    <w:name w:val="Heading 5 Char"/>
    <w:basedOn w:val="DefaultParagraphFont"/>
    <w:link w:val="Heading5"/>
    <w:uiPriority w:val="9"/>
    <w:semiHidden/>
    <w:rsid w:val="00BD496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4999">
      <w:bodyDiv w:val="1"/>
      <w:marLeft w:val="0"/>
      <w:marRight w:val="0"/>
      <w:marTop w:val="0"/>
      <w:marBottom w:val="0"/>
      <w:divBdr>
        <w:top w:val="none" w:sz="0" w:space="0" w:color="auto"/>
        <w:left w:val="none" w:sz="0" w:space="0" w:color="auto"/>
        <w:bottom w:val="none" w:sz="0" w:space="0" w:color="auto"/>
        <w:right w:val="none" w:sz="0" w:space="0" w:color="auto"/>
      </w:divBdr>
    </w:div>
    <w:div w:id="1342927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Anne_Marie_Bowery</dc:creator>
  <cp:keywords/>
  <dc:description/>
  <cp:lastModifiedBy>Clarkson, Craig</cp:lastModifiedBy>
  <cp:revision>5</cp:revision>
  <cp:lastPrinted>2019-05-22T20:57:00Z</cp:lastPrinted>
  <dcterms:created xsi:type="dcterms:W3CDTF">2018-02-09T20:40:00Z</dcterms:created>
  <dcterms:modified xsi:type="dcterms:W3CDTF">2023-04-11T20:19:00Z</dcterms:modified>
</cp:coreProperties>
</file>